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558" w:rsidRDefault="00220872">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1" locked="0" layoutInCell="1" allowOverlap="1">
            <wp:simplePos x="0" y="0"/>
            <wp:positionH relativeFrom="column">
              <wp:posOffset>5252085</wp:posOffset>
            </wp:positionH>
            <wp:positionV relativeFrom="paragraph">
              <wp:posOffset>0</wp:posOffset>
            </wp:positionV>
            <wp:extent cx="1288535" cy="1018358"/>
            <wp:effectExtent l="0" t="0" r="6985" b="0"/>
            <wp:wrapTight wrapText="bothSides">
              <wp:wrapPolygon edited="0">
                <wp:start x="8304" y="0"/>
                <wp:lineTo x="6387" y="404"/>
                <wp:lineTo x="319" y="5255"/>
                <wp:lineTo x="0" y="7276"/>
                <wp:lineTo x="639" y="8893"/>
                <wp:lineTo x="2874" y="12936"/>
                <wp:lineTo x="1597" y="13744"/>
                <wp:lineTo x="1916" y="17382"/>
                <wp:lineTo x="9262" y="19404"/>
                <wp:lineTo x="6387" y="19808"/>
                <wp:lineTo x="2555" y="21021"/>
                <wp:lineTo x="18523" y="21021"/>
                <wp:lineTo x="18843" y="21021"/>
                <wp:lineTo x="15010" y="19404"/>
                <wp:lineTo x="19162" y="15765"/>
                <wp:lineTo x="18843" y="12936"/>
                <wp:lineTo x="21078" y="9298"/>
                <wp:lineTo x="21398" y="8085"/>
                <wp:lineTo x="20120" y="6468"/>
                <wp:lineTo x="20440" y="4851"/>
                <wp:lineTo x="14052" y="404"/>
                <wp:lineTo x="11497" y="0"/>
                <wp:lineTo x="830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ton Primary.png"/>
                    <pic:cNvPicPr/>
                  </pic:nvPicPr>
                  <pic:blipFill>
                    <a:blip r:embed="rId8">
                      <a:extLst>
                        <a:ext uri="{28A0092B-C50C-407E-A947-70E740481C1C}">
                          <a14:useLocalDpi xmlns:a14="http://schemas.microsoft.com/office/drawing/2010/main" val="0"/>
                        </a:ext>
                      </a:extLst>
                    </a:blip>
                    <a:stretch>
                      <a:fillRect/>
                    </a:stretch>
                  </pic:blipFill>
                  <pic:spPr>
                    <a:xfrm>
                      <a:off x="0" y="0"/>
                      <a:ext cx="1288535" cy="1018358"/>
                    </a:xfrm>
                    <a:prstGeom prst="rect">
                      <a:avLst/>
                    </a:prstGeom>
                  </pic:spPr>
                </pic:pic>
              </a:graphicData>
            </a:graphic>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C02E7E">
        <w:t xml:space="preserve"> 202</w:t>
      </w:r>
      <w:r w:rsidR="00ED034E">
        <w:t>4</w:t>
      </w:r>
      <w:r w:rsidR="00FC00F9">
        <w:t>-2</w:t>
      </w:r>
      <w:r w:rsidR="00ED034E">
        <w:t>5</w:t>
      </w:r>
      <w:r w:rsidR="007A042F">
        <w:t xml:space="preserve">       </w:t>
      </w:r>
    </w:p>
    <w:p w:rsidR="00E66558" w:rsidRDefault="009D71E8">
      <w:pPr>
        <w:pStyle w:val="Heading2"/>
        <w:rPr>
          <w:b w:val="0"/>
          <w:bCs/>
          <w:color w:val="auto"/>
          <w:sz w:val="24"/>
          <w:szCs w:val="24"/>
        </w:rPr>
      </w:pPr>
      <w:r>
        <w:rPr>
          <w:b w:val="0"/>
          <w:bCs/>
          <w:color w:val="auto"/>
          <w:sz w:val="24"/>
          <w:szCs w:val="24"/>
        </w:rPr>
        <w:t>This statement details our school’s use of pupil premium</w:t>
      </w:r>
      <w:r w:rsidR="007A042F">
        <w:rPr>
          <w:b w:val="0"/>
          <w:bCs/>
          <w:color w:val="auto"/>
          <w:sz w:val="24"/>
          <w:szCs w:val="24"/>
        </w:rPr>
        <w:t xml:space="preserve"> funding</w:t>
      </w:r>
      <w:r>
        <w:rPr>
          <w:b w:val="0"/>
          <w:bCs/>
          <w:color w:val="auto"/>
          <w:sz w:val="24"/>
          <w:szCs w:val="24"/>
        </w:rPr>
        <w:t xml:space="preserve"> (a</w:t>
      </w:r>
      <w:r w:rsidR="00FC00F9">
        <w:rPr>
          <w:b w:val="0"/>
          <w:bCs/>
          <w:color w:val="auto"/>
          <w:sz w:val="24"/>
          <w:szCs w:val="24"/>
        </w:rPr>
        <w:t>nd recovery premium for the 202</w:t>
      </w:r>
      <w:r w:rsidR="00ED034E">
        <w:rPr>
          <w:b w:val="0"/>
          <w:bCs/>
          <w:color w:val="auto"/>
          <w:sz w:val="24"/>
          <w:szCs w:val="24"/>
        </w:rPr>
        <w:t>4</w:t>
      </w:r>
      <w:r w:rsidR="00FC00F9">
        <w:rPr>
          <w:b w:val="0"/>
          <w:bCs/>
          <w:color w:val="auto"/>
          <w:sz w:val="24"/>
          <w:szCs w:val="24"/>
        </w:rPr>
        <w:t xml:space="preserve"> to 202</w:t>
      </w:r>
      <w:r w:rsidR="00ED034E">
        <w:rPr>
          <w:b w:val="0"/>
          <w:bCs/>
          <w:color w:val="auto"/>
          <w:sz w:val="24"/>
          <w:szCs w:val="24"/>
        </w:rPr>
        <w:t>5</w:t>
      </w:r>
      <w:bookmarkStart w:id="14" w:name="_GoBack"/>
      <w:bookmarkEnd w:id="14"/>
      <w:r w:rsidR="007A042F">
        <w:rPr>
          <w:b w:val="0"/>
          <w:bCs/>
          <w:color w:val="auto"/>
          <w:sz w:val="24"/>
          <w:szCs w:val="24"/>
        </w:rPr>
        <w:t xml:space="preserve"> academic year) </w:t>
      </w:r>
      <w:r>
        <w:rPr>
          <w:b w:val="0"/>
          <w:bCs/>
          <w:color w:val="auto"/>
          <w:sz w:val="24"/>
          <w:szCs w:val="24"/>
        </w:rPr>
        <w:t xml:space="preserve">to help improve the attainment </w:t>
      </w:r>
      <w:r w:rsidR="00CF215F">
        <w:rPr>
          <w:b w:val="0"/>
          <w:bCs/>
          <w:color w:val="auto"/>
          <w:sz w:val="24"/>
          <w:szCs w:val="24"/>
        </w:rPr>
        <w:t>and well</w:t>
      </w:r>
      <w:r w:rsidR="007A042F">
        <w:rPr>
          <w:b w:val="0"/>
          <w:bCs/>
          <w:color w:val="auto"/>
          <w:sz w:val="24"/>
          <w:szCs w:val="24"/>
        </w:rPr>
        <w:t xml:space="preserve">being </w:t>
      </w:r>
      <w:r w:rsidR="00CF215F">
        <w:rPr>
          <w:b w:val="0"/>
          <w:bCs/>
          <w:color w:val="auto"/>
          <w:sz w:val="24"/>
          <w:szCs w:val="24"/>
        </w:rPr>
        <w:t>of our disadvantaged pupils at Preston Primary.</w:t>
      </w:r>
    </w:p>
    <w:p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Data</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D0ACC">
            <w:pPr>
              <w:pStyle w:val="TableRow"/>
            </w:pPr>
            <w:r>
              <w:t>Preston Primary</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54562">
            <w:pPr>
              <w:pStyle w:val="TableRow"/>
            </w:pPr>
            <w:r>
              <w:t>2</w:t>
            </w:r>
            <w:r w:rsidR="00C701A8">
              <w:t>10</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701A8">
            <w:pPr>
              <w:pStyle w:val="TableRow"/>
            </w:pPr>
            <w:r>
              <w:t>22</w:t>
            </w:r>
            <w:r w:rsidR="00C54562">
              <w:t>.</w:t>
            </w:r>
            <w:r>
              <w:t>8</w:t>
            </w:r>
            <w:r w:rsidR="006D0ACC">
              <w:t>%</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D0ACC" w:rsidP="006D0ACC">
            <w:pPr>
              <w:pStyle w:val="TableRow"/>
            </w:pPr>
            <w:r>
              <w:rPr>
                <w:szCs w:val="22"/>
              </w:rPr>
              <w:t>Academic year</w:t>
            </w:r>
            <w:r w:rsidR="009D71E8">
              <w:rPr>
                <w:szCs w:val="22"/>
              </w:rPr>
              <w:t xml:space="preserve"> that our current pup</w:t>
            </w:r>
            <w:r>
              <w:rPr>
                <w:szCs w:val="22"/>
              </w:rPr>
              <w:t>il premium strategy plan covers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02E7E">
            <w:pPr>
              <w:pStyle w:val="TableRow"/>
            </w:pPr>
            <w:r>
              <w:t>202</w:t>
            </w:r>
            <w:r w:rsidR="00C701A8">
              <w:t>4-25</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02E7E">
            <w:pPr>
              <w:pStyle w:val="TableRow"/>
            </w:pPr>
            <w:r>
              <w:t>September 202</w:t>
            </w:r>
            <w:r w:rsidR="00C701A8">
              <w:t>4</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02E7E">
            <w:pPr>
              <w:pStyle w:val="TableRow"/>
            </w:pPr>
            <w:r>
              <w:t>July 202</w:t>
            </w:r>
            <w:r w:rsidR="00C701A8">
              <w:t>5</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D0ACC">
            <w:pPr>
              <w:pStyle w:val="TableRow"/>
            </w:pPr>
            <w:r>
              <w:t>Mrs Sue Richardson</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D0ACC" w:rsidP="00EB197D">
            <w:pPr>
              <w:pStyle w:val="TableRow"/>
            </w:pPr>
            <w:r>
              <w:t xml:space="preserve">Mr </w:t>
            </w:r>
            <w:r w:rsidR="00EB197D">
              <w:t xml:space="preserve">Paul Sanderson </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A902FC" w:rsidP="00C02E7E">
            <w:pPr>
              <w:pStyle w:val="TableRow"/>
            </w:pPr>
            <w:r>
              <w:t xml:space="preserve">Mr </w:t>
            </w:r>
            <w:r w:rsidR="00C02E7E">
              <w:t>Duncan Clift</w:t>
            </w:r>
          </w:p>
        </w:tc>
      </w:tr>
    </w:tbl>
    <w:bookmarkEnd w:id="2"/>
    <w:bookmarkEnd w:id="3"/>
    <w:bookmarkEnd w:id="4"/>
    <w:p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Amount</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w:t>
            </w:r>
            <w:r w:rsidR="00230910">
              <w:t>71,315</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w:t>
            </w:r>
            <w:r w:rsidR="004549B6">
              <w:t xml:space="preserve">   </w:t>
            </w:r>
            <w:r w:rsidR="007A042F">
              <w:t xml:space="preserve"> </w:t>
            </w:r>
            <w:r w:rsidR="004549B6">
              <w:t xml:space="preserve">  </w:t>
            </w:r>
            <w:r w:rsidR="007A042F">
              <w:t xml:space="preserve"> </w:t>
            </w:r>
            <w:r w:rsidR="004549B6">
              <w:t xml:space="preserve">  </w:t>
            </w:r>
            <w:r w:rsidR="006D0ACC">
              <w:t>0</w:t>
            </w:r>
          </w:p>
        </w:tc>
      </w:tr>
      <w:tr w:rsidR="00E6655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b/>
              </w:rPr>
            </w:pPr>
            <w:r>
              <w:rPr>
                <w:b/>
              </w:rPr>
              <w:t>Total budget for this academic year</w:t>
            </w:r>
          </w:p>
          <w:p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rsidP="00EB197D">
            <w:pPr>
              <w:pStyle w:val="TableRow"/>
            </w:pPr>
            <w:r>
              <w:t>£</w:t>
            </w:r>
            <w:r w:rsidR="00230910">
              <w:t>71,315</w:t>
            </w:r>
          </w:p>
        </w:tc>
      </w:tr>
    </w:tbl>
    <w:p w:rsidR="00E66558" w:rsidRDefault="009D71E8">
      <w:pPr>
        <w:pStyle w:val="Heading1"/>
      </w:pPr>
      <w:r>
        <w:lastRenderedPageBreak/>
        <w:t>Part A: Pupil premium strategy plan</w:t>
      </w:r>
    </w:p>
    <w:p w:rsidR="00E66558" w:rsidRDefault="009D71E8">
      <w:pPr>
        <w:pStyle w:val="Heading2"/>
      </w:pPr>
      <w:bookmarkStart w:id="15" w:name="_Toc357771640"/>
      <w:bookmarkStart w:id="16" w:name="_Toc346793418"/>
      <w:r>
        <w:t>Statement of intent</w:t>
      </w:r>
    </w:p>
    <w:p w:rsidR="00782C7D" w:rsidRPr="00782C7D" w:rsidRDefault="00782C7D" w:rsidP="00782C7D"/>
    <w:tbl>
      <w:tblPr>
        <w:tblW w:w="9498" w:type="dxa"/>
        <w:tblCellMar>
          <w:left w:w="10" w:type="dxa"/>
          <w:right w:w="10" w:type="dxa"/>
        </w:tblCellMar>
        <w:tblLook w:val="04A0" w:firstRow="1" w:lastRow="0" w:firstColumn="1" w:lastColumn="0" w:noHBand="0" w:noVBand="1"/>
      </w:tblPr>
      <w:tblGrid>
        <w:gridCol w:w="9498"/>
      </w:tblGrid>
      <w:tr w:rsidR="00E66558" w:rsidTr="008D59A7">
        <w:trPr>
          <w:trHeight w:val="8188"/>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1A8" w:rsidRDefault="00C701A8" w:rsidP="00C701A8">
            <w:pPr>
              <w:pStyle w:val="NoSpacing"/>
            </w:pPr>
            <w:r>
              <w:t xml:space="preserve">At Preston, all children matter. </w:t>
            </w:r>
            <w:r w:rsidR="00F30462" w:rsidRPr="007C0DAB">
              <w:t>We aim to ensure that every child leaves Preston Primary School excited about learning and determined to succeed.  We want to equip them with confidence, resilience, knowledge and skills which will enable them to thrive in their future lives and contribute positively to the society in which they live.</w:t>
            </w:r>
            <w:r>
              <w:t xml:space="preserve"> Our intention is that our Pupil Premium Funding supports us to achieve this for our most </w:t>
            </w:r>
          </w:p>
          <w:p w:rsidR="00F30462" w:rsidRDefault="00C701A8" w:rsidP="00C701A8">
            <w:pPr>
              <w:pStyle w:val="NoSpacing"/>
            </w:pPr>
            <w:r>
              <w:t xml:space="preserve">vulnerable learners. Pupils may be entitled to pupil premium funding, or face other challenges, such as being in care or having a social worker – our focus on high achievement and developing the whole child remains the same. </w:t>
            </w:r>
          </w:p>
          <w:p w:rsidR="00C701A8" w:rsidRPr="007C0DAB" w:rsidRDefault="00C701A8" w:rsidP="008D59A7">
            <w:pPr>
              <w:pStyle w:val="NoSpacing"/>
              <w:rPr>
                <w:rFonts w:eastAsia="MS Mincho"/>
              </w:rPr>
            </w:pPr>
          </w:p>
          <w:p w:rsidR="00F30462" w:rsidRPr="007C0DAB" w:rsidRDefault="00D709B0" w:rsidP="008D59A7">
            <w:pPr>
              <w:pStyle w:val="NoSpacing"/>
            </w:pPr>
            <w:r w:rsidRPr="007C0DAB">
              <w:t>W</w:t>
            </w:r>
            <w:r w:rsidR="00F30462" w:rsidRPr="007C0DAB">
              <w:t>e believe that the development</w:t>
            </w:r>
            <w:r w:rsidR="00C719C6" w:rsidRPr="007C0DAB">
              <w:t xml:space="preserve"> of the whole child is key</w:t>
            </w:r>
            <w:r w:rsidR="00F30462" w:rsidRPr="007C0DAB">
              <w:t xml:space="preserve">. We therefore do not target this additional funding purely </w:t>
            </w:r>
            <w:r w:rsidR="00C719C6" w:rsidRPr="007C0DAB">
              <w:t>at academic performance</w:t>
            </w:r>
            <w:r w:rsidR="00F30462" w:rsidRPr="007C0DAB">
              <w:t xml:space="preserve"> as we feel that build</w:t>
            </w:r>
            <w:r w:rsidRPr="007C0DAB">
              <w:t xml:space="preserve">ing self-esteem, resilience, personal attributes and </w:t>
            </w:r>
            <w:r w:rsidR="00F30462" w:rsidRPr="007C0DAB">
              <w:t>confidence a</w:t>
            </w:r>
            <w:r w:rsidRPr="007C0DAB">
              <w:t>mongst young people is vital</w:t>
            </w:r>
            <w:r w:rsidR="00F30462" w:rsidRPr="007C0DAB">
              <w:t xml:space="preserve"> for their personal developm</w:t>
            </w:r>
            <w:r w:rsidR="00C719C6" w:rsidRPr="007C0DAB">
              <w:t>ent and is likely, in turn</w:t>
            </w:r>
            <w:r w:rsidR="00F30462" w:rsidRPr="007C0DAB">
              <w:t>, to impact upon acad</w:t>
            </w:r>
            <w:r w:rsidRPr="007C0DAB">
              <w:t>emic performance.</w:t>
            </w:r>
            <w:r w:rsidR="002F4B29">
              <w:br/>
            </w:r>
          </w:p>
          <w:p w:rsidR="007C0DAB" w:rsidRPr="007C0DAB" w:rsidRDefault="00F30462" w:rsidP="008D59A7">
            <w:pPr>
              <w:pStyle w:val="NoSpacing"/>
            </w:pPr>
            <w:r w:rsidRPr="007C0DAB">
              <w:t>Our belief is that improving the quality of teaching is the most significant factor in raising attainm</w:t>
            </w:r>
            <w:r w:rsidR="007C0DAB" w:rsidRPr="007C0DAB">
              <w:t xml:space="preserve">ent and our strategy priorities </w:t>
            </w:r>
            <w:r w:rsidRPr="007C0DAB">
              <w:t>reflect this.</w:t>
            </w:r>
            <w:r w:rsidR="00A076D5" w:rsidRPr="007C0DAB">
              <w:t xml:space="preserve"> We maintain that high quality teaching is the most important lever schools have to improve outcomes for disadvantaged pupils. Using the PPG to improve teaching quality benefits all pupils but has </w:t>
            </w:r>
            <w:r w:rsidR="007C0DAB" w:rsidRPr="007C0DAB">
              <w:t xml:space="preserve">a </w:t>
            </w:r>
            <w:r w:rsidR="00A076D5" w:rsidRPr="007C0DAB">
              <w:t>disproportionately positive effect on child</w:t>
            </w:r>
            <w:r w:rsidR="007C0DAB" w:rsidRPr="007C0DAB">
              <w:t xml:space="preserve">ren eligible for pupil premium funding. Our intent </w:t>
            </w:r>
            <w:r w:rsidR="00A076D5" w:rsidRPr="007C0DAB">
              <w:t>is to ensure that a highly effective teacher is in front of every class, and that every teacher is supported to keep improving</w:t>
            </w:r>
            <w:r w:rsidR="007C0DAB" w:rsidRPr="007C0DAB">
              <w:t xml:space="preserve">. </w:t>
            </w:r>
            <w:r w:rsidR="007C0DAB">
              <w:br/>
            </w:r>
            <w:r w:rsidR="007C0DAB">
              <w:br/>
            </w:r>
            <w:r w:rsidR="007C0DAB" w:rsidRPr="007C0DAB">
              <w:t>Pupil Premium funding at Preston Primary is allocated following annual analysis (including the use of diagnostic assessments) of the most significant barriers to disadvantaged pupils’ learning. This, in turn, identifies priority groups and individuals.</w:t>
            </w:r>
          </w:p>
          <w:p w:rsidR="00133140" w:rsidRDefault="00F30462" w:rsidP="008D59A7">
            <w:pPr>
              <w:pStyle w:val="NoSpacing"/>
              <w:rPr>
                <w:rFonts w:eastAsia="MS Mincho"/>
              </w:rPr>
            </w:pPr>
            <w:r w:rsidRPr="007C0DAB">
              <w:rPr>
                <w:rFonts w:eastAsia="MS Mincho"/>
              </w:rPr>
              <w:t>We use research based evidence to inform our decisions on pupil premium spending – for example, by using research a</w:t>
            </w:r>
            <w:r w:rsidR="00D709B0" w:rsidRPr="007C0DAB">
              <w:rPr>
                <w:rFonts w:eastAsia="MS Mincho"/>
              </w:rPr>
              <w:t>nd evidence summaries</w:t>
            </w:r>
            <w:r w:rsidRPr="007C0DAB">
              <w:rPr>
                <w:rFonts w:eastAsia="MS Mincho"/>
              </w:rPr>
              <w:t xml:space="preserve"> from the </w:t>
            </w:r>
            <w:hyperlink r:id="rId9" w:history="1">
              <w:r w:rsidRPr="007C0DAB">
                <w:rPr>
                  <w:rFonts w:eastAsia="MS Mincho"/>
                </w:rPr>
                <w:t>Education Endowment Foundation</w:t>
              </w:r>
            </w:hyperlink>
            <w:r w:rsidRPr="007C0DAB">
              <w:rPr>
                <w:rFonts w:eastAsia="MS Mincho"/>
              </w:rPr>
              <w:t xml:space="preserve"> and Sutton Trust as well as learning from what has previously impacted positively in our school context. In line with DfE guidance, we take a 3-tiered approach to our pupil premium strategy which involves: </w:t>
            </w:r>
            <w:proofErr w:type="spellStart"/>
            <w:r w:rsidRPr="007C0DAB">
              <w:rPr>
                <w:rFonts w:eastAsia="MS Mincho"/>
              </w:rPr>
              <w:t>i</w:t>
            </w:r>
            <w:proofErr w:type="spellEnd"/>
            <w:r w:rsidRPr="007C0DAB">
              <w:rPr>
                <w:rFonts w:eastAsia="MS Mincho"/>
              </w:rPr>
              <w:t xml:space="preserve">) whole school </w:t>
            </w:r>
            <w:r w:rsidR="00D709B0" w:rsidRPr="007C0DAB">
              <w:rPr>
                <w:rFonts w:eastAsia="MS Mincho"/>
              </w:rPr>
              <w:t xml:space="preserve">development of </w:t>
            </w:r>
            <w:proofErr w:type="gramStart"/>
            <w:r w:rsidR="00D709B0" w:rsidRPr="007C0DAB">
              <w:rPr>
                <w:rFonts w:eastAsia="MS Mincho"/>
              </w:rPr>
              <w:t>high quality</w:t>
            </w:r>
            <w:proofErr w:type="gramEnd"/>
            <w:r w:rsidR="00D709B0" w:rsidRPr="007C0DAB">
              <w:rPr>
                <w:rFonts w:eastAsia="MS Mincho"/>
              </w:rPr>
              <w:t xml:space="preserve"> </w:t>
            </w:r>
            <w:r w:rsidRPr="007C0DAB">
              <w:rPr>
                <w:rFonts w:eastAsia="MS Mincho"/>
              </w:rPr>
              <w:t>teaching strategies</w:t>
            </w:r>
            <w:r w:rsidR="00D709B0" w:rsidRPr="007C0DAB">
              <w:rPr>
                <w:rFonts w:eastAsia="MS Mincho"/>
              </w:rPr>
              <w:t xml:space="preserve">, ii) a </w:t>
            </w:r>
            <w:r w:rsidRPr="007C0DAB">
              <w:rPr>
                <w:rFonts w:eastAsia="MS Mincho"/>
              </w:rPr>
              <w:t>targeted focus</w:t>
            </w:r>
            <w:r w:rsidR="00D709B0" w:rsidRPr="007C0DAB">
              <w:rPr>
                <w:rFonts w:eastAsia="MS Mincho"/>
              </w:rPr>
              <w:t xml:space="preserve"> to academic support</w:t>
            </w:r>
            <w:r w:rsidRPr="007C0DAB">
              <w:rPr>
                <w:rFonts w:eastAsia="MS Mincho"/>
              </w:rPr>
              <w:t xml:space="preserve"> and, iii)</w:t>
            </w:r>
            <w:r w:rsidR="00C30EAC">
              <w:rPr>
                <w:rFonts w:eastAsia="MS Mincho"/>
              </w:rPr>
              <w:t xml:space="preserve"> the use of wider strategies.</w:t>
            </w:r>
          </w:p>
          <w:p w:rsidR="00781C35" w:rsidRDefault="00781C35" w:rsidP="008D59A7">
            <w:pPr>
              <w:pStyle w:val="NoSpacing"/>
              <w:rPr>
                <w:rFonts w:eastAsia="MS Mincho"/>
              </w:rPr>
            </w:pPr>
          </w:p>
          <w:p w:rsidR="00781C35" w:rsidRDefault="00781C35" w:rsidP="00781C35">
            <w:pPr>
              <w:pStyle w:val="NoSpacing"/>
              <w:rPr>
                <w:rFonts w:eastAsia="MS Mincho"/>
              </w:rPr>
            </w:pPr>
            <w:r w:rsidRPr="00781C35">
              <w:rPr>
                <w:rFonts w:eastAsia="MS Mincho"/>
              </w:rPr>
              <w:t>Our strategy is also integral to wider school plans for education recovery, notably in its targeted support through the National Tutoring Programme for pupils whose education has been worst</w:t>
            </w:r>
            <w:r w:rsidR="00897558">
              <w:rPr>
                <w:rFonts w:eastAsia="MS Mincho"/>
              </w:rPr>
              <w:t xml:space="preserve"> </w:t>
            </w:r>
            <w:r w:rsidRPr="00781C35">
              <w:rPr>
                <w:rFonts w:eastAsia="MS Mincho"/>
              </w:rPr>
              <w:t>affected, including non-disadvantaged pupils.</w:t>
            </w:r>
          </w:p>
          <w:p w:rsidR="00133140" w:rsidRDefault="00133140" w:rsidP="008D59A7">
            <w:pPr>
              <w:pStyle w:val="NoSpacing"/>
              <w:rPr>
                <w:rFonts w:eastAsia="MS Mincho"/>
              </w:rPr>
            </w:pPr>
          </w:p>
          <w:p w:rsidR="00E66558" w:rsidRPr="00E32CA3" w:rsidRDefault="00D709B0" w:rsidP="008D59A7">
            <w:pPr>
              <w:pStyle w:val="NoSpacing"/>
              <w:rPr>
                <w:rFonts w:eastAsia="MS Mincho"/>
                <w:shd w:val="clear" w:color="auto" w:fill="FFFFFF"/>
                <w:lang w:eastAsia="en-US"/>
              </w:rPr>
            </w:pPr>
            <w:r w:rsidRPr="007C0DAB">
              <w:rPr>
                <w:rFonts w:eastAsia="MS Mincho"/>
              </w:rPr>
              <w:t>We focus heavily on engaging</w:t>
            </w:r>
            <w:r w:rsidR="00F30462" w:rsidRPr="007C0DAB">
              <w:rPr>
                <w:rFonts w:eastAsia="MS Mincho"/>
              </w:rPr>
              <w:t xml:space="preserve"> directly with parents and carers and to take their views into account as we believe it is they who know their children best.</w:t>
            </w:r>
            <w:r w:rsidR="00782C7D">
              <w:rPr>
                <w:rFonts w:eastAsia="MS Mincho"/>
              </w:rPr>
              <w:br/>
            </w:r>
          </w:p>
        </w:tc>
      </w:tr>
    </w:tbl>
    <w:p w:rsidR="00EB197D" w:rsidRDefault="00EB197D" w:rsidP="007A042F">
      <w:pPr>
        <w:pStyle w:val="Heading2"/>
        <w:spacing w:before="600"/>
      </w:pPr>
    </w:p>
    <w:p w:rsidR="00E66558" w:rsidRPr="007A042F" w:rsidRDefault="009D71E8" w:rsidP="007A042F">
      <w:pPr>
        <w:pStyle w:val="Heading2"/>
        <w:spacing w:before="600"/>
      </w:pPr>
      <w:r>
        <w:t>Challenges</w:t>
      </w:r>
      <w:r w:rsidR="007A042F">
        <w:br/>
      </w:r>
      <w:r w:rsidR="007A042F">
        <w:br/>
      </w:r>
      <w:r w:rsidRPr="007A042F">
        <w:rPr>
          <w:bCs/>
          <w:color w:val="auto"/>
          <w:sz w:val="24"/>
          <w:szCs w:val="24"/>
        </w:rPr>
        <w:t>This details</w:t>
      </w:r>
      <w:r w:rsidRPr="007A042F">
        <w:rPr>
          <w:color w:val="auto"/>
          <w:sz w:val="24"/>
          <w:szCs w:val="24"/>
        </w:rPr>
        <w:t xml:space="preserve"> the key</w:t>
      </w:r>
      <w:r w:rsidRPr="007A042F">
        <w:rPr>
          <w:bCs/>
          <w:color w:val="auto"/>
          <w:sz w:val="24"/>
          <w:szCs w:val="24"/>
        </w:rPr>
        <w:t xml:space="preserve"> </w:t>
      </w:r>
      <w:r w:rsidRPr="007A042F">
        <w:rPr>
          <w:color w:val="auto"/>
          <w:sz w:val="24"/>
          <w:szCs w:val="24"/>
        </w:rPr>
        <w:t xml:space="preserve">challenges to </w:t>
      </w:r>
      <w:r w:rsidRPr="007A042F">
        <w:rPr>
          <w:bCs/>
          <w:color w:val="auto"/>
          <w:sz w:val="24"/>
          <w:szCs w:val="24"/>
        </w:rPr>
        <w:t>achievement that we have</w:t>
      </w:r>
      <w:r w:rsidRPr="007A042F">
        <w:rPr>
          <w:color w:val="auto"/>
          <w:sz w:val="24"/>
          <w:szCs w:val="24"/>
        </w:rPr>
        <w:t xml:space="preserve"> identified among </w:t>
      </w:r>
      <w:r w:rsidRPr="007A042F">
        <w:rPr>
          <w:bCs/>
          <w:color w:val="auto"/>
          <w:sz w:val="24"/>
          <w:szCs w:val="24"/>
        </w:rPr>
        <w:t>our</w:t>
      </w:r>
      <w:r w:rsidRPr="007A042F">
        <w:rPr>
          <w:color w:val="auto"/>
          <w:sz w:val="24"/>
          <w:szCs w:val="24"/>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 xml:space="preserve">Detail of challenge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rsidP="007A042F">
            <w:pPr>
              <w:pStyle w:val="TableRow"/>
              <w:jc w:val="center"/>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7A042F" w:rsidRDefault="00F16C9A" w:rsidP="003A1618">
            <w:pPr>
              <w:pStyle w:val="NoSpacing"/>
              <w:rPr>
                <w:sz w:val="22"/>
                <w:szCs w:val="22"/>
              </w:rPr>
            </w:pPr>
            <w:r w:rsidRPr="007A042F">
              <w:rPr>
                <w:sz w:val="22"/>
                <w:szCs w:val="22"/>
              </w:rPr>
              <w:t>The learning gaps between di</w:t>
            </w:r>
            <w:r w:rsidR="00DA4FD0" w:rsidRPr="007A042F">
              <w:rPr>
                <w:sz w:val="22"/>
                <w:szCs w:val="22"/>
              </w:rPr>
              <w:t xml:space="preserve">sadvantaged pupils and their peers </w:t>
            </w:r>
            <w:r w:rsidR="00D5789D">
              <w:rPr>
                <w:sz w:val="22"/>
                <w:szCs w:val="22"/>
              </w:rPr>
              <w:t>needs to be reduced</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rsidP="007A042F">
            <w:pPr>
              <w:pStyle w:val="TableRow"/>
              <w:jc w:val="center"/>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479E6" w:rsidP="003A1618">
            <w:pPr>
              <w:pStyle w:val="TableRowCentered"/>
              <w:ind w:left="0"/>
              <w:jc w:val="left"/>
              <w:rPr>
                <w:sz w:val="22"/>
                <w:szCs w:val="22"/>
              </w:rPr>
            </w:pPr>
            <w:r w:rsidRPr="00DA4FD0">
              <w:rPr>
                <w:iCs/>
                <w:sz w:val="22"/>
              </w:rPr>
              <w:t xml:space="preserve">Pupils have limited </w:t>
            </w:r>
            <w:r w:rsidR="00F16C9A">
              <w:rPr>
                <w:iCs/>
                <w:sz w:val="22"/>
              </w:rPr>
              <w:t xml:space="preserve">life skills and cultural </w:t>
            </w:r>
            <w:r w:rsidRPr="00DA4FD0">
              <w:rPr>
                <w:iCs/>
                <w:sz w:val="22"/>
              </w:rPr>
              <w:t>experiences beyond their home life and immediate community.</w:t>
            </w:r>
            <w:r w:rsidR="003464A5">
              <w:rPr>
                <w:iCs/>
                <w:sz w:val="22"/>
              </w:rPr>
              <w:t xml:space="preserve"> This can hinder their understanding of some concepts and vocabulary, or their confidence when engaging with things that are unfamiliar to them</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rsidP="007A042F">
            <w:pPr>
              <w:pStyle w:val="TableRow"/>
              <w:jc w:val="center"/>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FC4F73" w:rsidP="003A1618">
            <w:pPr>
              <w:pStyle w:val="TableRowCentered"/>
              <w:ind w:left="0"/>
              <w:jc w:val="left"/>
              <w:rPr>
                <w:sz w:val="22"/>
                <w:szCs w:val="22"/>
              </w:rPr>
            </w:pPr>
            <w:r w:rsidRPr="00FC4F73">
              <w:rPr>
                <w:sz w:val="22"/>
                <w:szCs w:val="22"/>
              </w:rPr>
              <w:t xml:space="preserve">The attendance of pupils in receipt of pupil premium is below that of </w:t>
            </w:r>
            <w:r>
              <w:rPr>
                <w:sz w:val="22"/>
                <w:szCs w:val="22"/>
              </w:rPr>
              <w:t>their</w:t>
            </w:r>
            <w:r w:rsidR="002D3EE6">
              <w:rPr>
                <w:sz w:val="22"/>
                <w:szCs w:val="22"/>
              </w:rPr>
              <w:t xml:space="preserve"> </w:t>
            </w:r>
            <w:r w:rsidRPr="00FC4F73">
              <w:rPr>
                <w:sz w:val="22"/>
                <w:szCs w:val="22"/>
              </w:rPr>
              <w:t>peers and a greater proportion are classed as persistent absentees.</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rsidP="007A042F">
            <w:pPr>
              <w:pStyle w:val="TableRow"/>
              <w:jc w:val="center"/>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0C4B5F" w:rsidRDefault="005E1F68" w:rsidP="003A1618">
            <w:pPr>
              <w:pStyle w:val="TableRowCentered"/>
              <w:jc w:val="left"/>
              <w:rPr>
                <w:iCs/>
                <w:sz w:val="22"/>
                <w:szCs w:val="22"/>
              </w:rPr>
            </w:pPr>
            <w:r>
              <w:rPr>
                <w:iCs/>
                <w:sz w:val="22"/>
                <w:szCs w:val="22"/>
              </w:rPr>
              <w:t>Some disadvantaged pupils</w:t>
            </w:r>
            <w:r w:rsidRPr="005E1F68">
              <w:rPr>
                <w:iCs/>
                <w:sz w:val="22"/>
                <w:szCs w:val="22"/>
              </w:rPr>
              <w:t xml:space="preserve"> also have</w:t>
            </w:r>
            <w:r>
              <w:rPr>
                <w:iCs/>
                <w:sz w:val="22"/>
                <w:szCs w:val="22"/>
              </w:rPr>
              <w:t xml:space="preserve"> </w:t>
            </w:r>
            <w:r w:rsidRPr="005E1F68">
              <w:rPr>
                <w:iCs/>
                <w:sz w:val="22"/>
                <w:szCs w:val="22"/>
              </w:rPr>
              <w:t>additional barrier</w:t>
            </w:r>
            <w:r w:rsidR="003A1618">
              <w:rPr>
                <w:iCs/>
                <w:sz w:val="22"/>
                <w:szCs w:val="22"/>
              </w:rPr>
              <w:t>s</w:t>
            </w:r>
            <w:r w:rsidRPr="005E1F68">
              <w:rPr>
                <w:iCs/>
                <w:sz w:val="22"/>
                <w:szCs w:val="22"/>
              </w:rPr>
              <w:t xml:space="preserve"> </w:t>
            </w:r>
            <w:r w:rsidR="003A1618">
              <w:rPr>
                <w:iCs/>
                <w:sz w:val="22"/>
                <w:szCs w:val="22"/>
              </w:rPr>
              <w:t>which impacts on</w:t>
            </w:r>
            <w:r w:rsidRPr="005E1F68">
              <w:rPr>
                <w:iCs/>
                <w:sz w:val="22"/>
                <w:szCs w:val="22"/>
              </w:rPr>
              <w:t xml:space="preserve"> pupils in terms of their attainment</w:t>
            </w:r>
            <w:r>
              <w:rPr>
                <w:iCs/>
                <w:sz w:val="22"/>
                <w:szCs w:val="22"/>
              </w:rPr>
              <w:t xml:space="preserve"> and progress</w:t>
            </w:r>
            <w:r w:rsidRPr="005E1F68">
              <w:rPr>
                <w:iCs/>
                <w:sz w:val="22"/>
                <w:szCs w:val="22"/>
              </w:rPr>
              <w:t>.</w:t>
            </w:r>
          </w:p>
        </w:tc>
      </w:tr>
    </w:tbl>
    <w:p w:rsidR="00E66558" w:rsidRDefault="009D71E8">
      <w:pPr>
        <w:pStyle w:val="Heading2"/>
        <w:spacing w:before="600"/>
      </w:pPr>
      <w:bookmarkStart w:id="17" w:name="_Toc443397160"/>
      <w:r>
        <w:t xml:space="preserve">Intended outcomes </w:t>
      </w:r>
    </w:p>
    <w:p w:rsidR="00E66558" w:rsidRDefault="009D71E8">
      <w:r>
        <w:rPr>
          <w:color w:val="auto"/>
        </w:rPr>
        <w:t xml:space="preserve">This explains the outcomes we are aiming for </w:t>
      </w:r>
      <w:r w:rsidRPr="00D709B0">
        <w:rPr>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0"/>
        <w:gridCol w:w="4676"/>
      </w:tblGrid>
      <w:tr w:rsidR="00E66558" w:rsidTr="004B408F">
        <w:tc>
          <w:tcPr>
            <w:tcW w:w="48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Intended outcome</w:t>
            </w:r>
          </w:p>
        </w:tc>
        <w:tc>
          <w:tcPr>
            <w:tcW w:w="46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Success criteria</w:t>
            </w:r>
          </w:p>
        </w:tc>
      </w:tr>
      <w:tr w:rsidR="002D3EE6" w:rsidTr="004B408F">
        <w:tc>
          <w:tcPr>
            <w:tcW w:w="4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EE6" w:rsidRPr="00FC4F73" w:rsidRDefault="00D5789D" w:rsidP="00FC4F73">
            <w:pPr>
              <w:pStyle w:val="TableRow"/>
              <w:rPr>
                <w:sz w:val="22"/>
                <w:szCs w:val="22"/>
              </w:rPr>
            </w:pPr>
            <w:r w:rsidRPr="00494134">
              <w:rPr>
                <w:sz w:val="22"/>
                <w:szCs w:val="22"/>
              </w:rPr>
              <w:t>Pupils who</w:t>
            </w:r>
            <w:r>
              <w:rPr>
                <w:sz w:val="22"/>
                <w:szCs w:val="22"/>
              </w:rPr>
              <w:t xml:space="preserve"> </w:t>
            </w:r>
            <w:r w:rsidRPr="00494134">
              <w:rPr>
                <w:sz w:val="22"/>
                <w:szCs w:val="22"/>
              </w:rPr>
              <w:t xml:space="preserve">have fallen behind </w:t>
            </w:r>
            <w:r>
              <w:rPr>
                <w:sz w:val="22"/>
                <w:szCs w:val="22"/>
              </w:rPr>
              <w:t xml:space="preserve">in basic skills acquisition receive </w:t>
            </w:r>
            <w:r w:rsidRPr="00494134">
              <w:rPr>
                <w:sz w:val="22"/>
                <w:szCs w:val="22"/>
              </w:rPr>
              <w:t xml:space="preserve">high-quality </w:t>
            </w:r>
            <w:r>
              <w:rPr>
                <w:sz w:val="22"/>
                <w:szCs w:val="22"/>
              </w:rPr>
              <w:t xml:space="preserve">targeted </w:t>
            </w:r>
            <w:r w:rsidRPr="00494134">
              <w:rPr>
                <w:sz w:val="22"/>
                <w:szCs w:val="22"/>
              </w:rPr>
              <w:t>teaching and support</w:t>
            </w:r>
            <w:r>
              <w:rPr>
                <w:sz w:val="22"/>
                <w:szCs w:val="22"/>
              </w:rPr>
              <w:t xml:space="preserve"> in order to catch up - and subsequently keep up.</w:t>
            </w:r>
          </w:p>
        </w:tc>
        <w:tc>
          <w:tcPr>
            <w:tcW w:w="4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DCE" w:rsidRDefault="009C2DCE" w:rsidP="00755EE4">
            <w:pPr>
              <w:pStyle w:val="TableRowCentered"/>
              <w:ind w:left="0"/>
              <w:jc w:val="left"/>
              <w:rPr>
                <w:sz w:val="22"/>
                <w:szCs w:val="22"/>
              </w:rPr>
            </w:pPr>
            <w:r>
              <w:rPr>
                <w:sz w:val="22"/>
                <w:szCs w:val="22"/>
              </w:rPr>
              <w:t>Disadvantaged children in EYFS will achieve GLD in line with their peers</w:t>
            </w:r>
          </w:p>
          <w:p w:rsidR="003464A5" w:rsidRDefault="003464A5" w:rsidP="00755EE4">
            <w:pPr>
              <w:pStyle w:val="TableRowCentered"/>
              <w:ind w:left="0"/>
              <w:jc w:val="left"/>
              <w:rPr>
                <w:sz w:val="22"/>
                <w:szCs w:val="22"/>
              </w:rPr>
            </w:pPr>
          </w:p>
          <w:p w:rsidR="003464A5" w:rsidRDefault="003464A5" w:rsidP="00755EE4">
            <w:pPr>
              <w:pStyle w:val="TableRowCentered"/>
              <w:ind w:left="0"/>
              <w:jc w:val="left"/>
              <w:rPr>
                <w:sz w:val="22"/>
                <w:szCs w:val="22"/>
              </w:rPr>
            </w:pPr>
            <w:r>
              <w:rPr>
                <w:sz w:val="22"/>
                <w:szCs w:val="22"/>
              </w:rPr>
              <w:t>Disadvantaged children will achieve in line with their peers in MTC</w:t>
            </w:r>
          </w:p>
          <w:p w:rsidR="003464A5" w:rsidRDefault="003464A5" w:rsidP="00755EE4">
            <w:pPr>
              <w:pStyle w:val="TableRowCentered"/>
              <w:ind w:left="0"/>
              <w:jc w:val="left"/>
              <w:rPr>
                <w:sz w:val="22"/>
                <w:szCs w:val="22"/>
              </w:rPr>
            </w:pPr>
          </w:p>
          <w:p w:rsidR="009C2DCE" w:rsidRDefault="009C2DCE" w:rsidP="00755EE4">
            <w:pPr>
              <w:pStyle w:val="TableRowCentered"/>
              <w:ind w:left="0"/>
              <w:jc w:val="left"/>
              <w:rPr>
                <w:sz w:val="22"/>
                <w:szCs w:val="22"/>
              </w:rPr>
            </w:pPr>
            <w:r>
              <w:rPr>
                <w:sz w:val="22"/>
                <w:szCs w:val="22"/>
              </w:rPr>
              <w:t>Disadvantaged children a</w:t>
            </w:r>
            <w:r w:rsidR="003A1618">
              <w:rPr>
                <w:sz w:val="22"/>
                <w:szCs w:val="22"/>
              </w:rPr>
              <w:t>t the end of KS2 will achieve</w:t>
            </w:r>
            <w:r>
              <w:rPr>
                <w:sz w:val="22"/>
                <w:szCs w:val="22"/>
              </w:rPr>
              <w:t xml:space="preserve"> results in line with their peers for reading, writing and maths</w:t>
            </w:r>
          </w:p>
          <w:p w:rsidR="003464A5" w:rsidRDefault="003464A5" w:rsidP="00755EE4">
            <w:pPr>
              <w:pStyle w:val="TableRowCentered"/>
              <w:ind w:left="0"/>
              <w:jc w:val="left"/>
              <w:rPr>
                <w:sz w:val="22"/>
                <w:szCs w:val="22"/>
              </w:rPr>
            </w:pPr>
          </w:p>
          <w:p w:rsidR="009C2DCE" w:rsidRDefault="006B27A9" w:rsidP="00755EE4">
            <w:pPr>
              <w:pStyle w:val="TableRowCentered"/>
              <w:ind w:left="0"/>
              <w:jc w:val="left"/>
              <w:rPr>
                <w:sz w:val="22"/>
                <w:szCs w:val="22"/>
              </w:rPr>
            </w:pPr>
            <w:r>
              <w:rPr>
                <w:sz w:val="22"/>
                <w:szCs w:val="22"/>
              </w:rPr>
              <w:t>The vast majority of d</w:t>
            </w:r>
            <w:r w:rsidR="009C2DCE">
              <w:rPr>
                <w:sz w:val="22"/>
                <w:szCs w:val="22"/>
              </w:rPr>
              <w:t>isadvantaged children will make at least the expected progress across the curriculum</w:t>
            </w:r>
          </w:p>
          <w:p w:rsidR="00755EE4" w:rsidRDefault="00755EE4" w:rsidP="00755EE4">
            <w:pPr>
              <w:pStyle w:val="TableRowCentered"/>
              <w:ind w:left="0"/>
              <w:jc w:val="left"/>
              <w:rPr>
                <w:sz w:val="22"/>
                <w:szCs w:val="22"/>
              </w:rPr>
            </w:pPr>
          </w:p>
          <w:p w:rsidR="002D3EE6" w:rsidRDefault="00755EE4" w:rsidP="00755EE4">
            <w:pPr>
              <w:pStyle w:val="TableRowCentered"/>
              <w:ind w:left="0"/>
              <w:jc w:val="left"/>
              <w:rPr>
                <w:sz w:val="22"/>
                <w:szCs w:val="22"/>
              </w:rPr>
            </w:pPr>
            <w:r>
              <w:rPr>
                <w:sz w:val="22"/>
                <w:szCs w:val="22"/>
              </w:rPr>
              <w:t xml:space="preserve"> </w:t>
            </w:r>
          </w:p>
        </w:tc>
      </w:tr>
      <w:tr w:rsidR="002D3EE6" w:rsidTr="004B408F">
        <w:tc>
          <w:tcPr>
            <w:tcW w:w="4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EE6" w:rsidRPr="00FC4F73" w:rsidRDefault="00D5789D" w:rsidP="00FC4F73">
            <w:pPr>
              <w:pStyle w:val="TableRow"/>
              <w:rPr>
                <w:sz w:val="22"/>
                <w:szCs w:val="22"/>
              </w:rPr>
            </w:pPr>
            <w:r w:rsidRPr="00D5789D">
              <w:rPr>
                <w:sz w:val="22"/>
                <w:szCs w:val="22"/>
              </w:rPr>
              <w:t xml:space="preserve">Pupil Premium pupils have similar opportunities and access to the school’s curriculum and wider school life as do their peers. Pupils have a breadth of experiences that enable them to contextualise their </w:t>
            </w:r>
            <w:r w:rsidRPr="00D5789D">
              <w:rPr>
                <w:sz w:val="22"/>
                <w:szCs w:val="22"/>
              </w:rPr>
              <w:lastRenderedPageBreak/>
              <w:t>learning and make it more memorable – cultural capital is increased.</w:t>
            </w:r>
          </w:p>
        </w:tc>
        <w:tc>
          <w:tcPr>
            <w:tcW w:w="4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2DCE" w:rsidRDefault="003A1618" w:rsidP="009C2DCE">
            <w:pPr>
              <w:pStyle w:val="TableRowCentered"/>
              <w:ind w:left="0"/>
              <w:jc w:val="left"/>
              <w:rPr>
                <w:sz w:val="22"/>
                <w:szCs w:val="22"/>
              </w:rPr>
            </w:pPr>
            <w:r>
              <w:rPr>
                <w:sz w:val="22"/>
                <w:szCs w:val="22"/>
              </w:rPr>
              <w:lastRenderedPageBreak/>
              <w:t>The p</w:t>
            </w:r>
            <w:r w:rsidR="009C2DCE">
              <w:rPr>
                <w:sz w:val="22"/>
                <w:szCs w:val="22"/>
              </w:rPr>
              <w:t xml:space="preserve">ercentage of disadvantaged pupils who attend </w:t>
            </w:r>
            <w:proofErr w:type="spellStart"/>
            <w:r w:rsidR="009C2DCE">
              <w:rPr>
                <w:sz w:val="22"/>
                <w:szCs w:val="22"/>
              </w:rPr>
              <w:t>extra curricular</w:t>
            </w:r>
            <w:proofErr w:type="spellEnd"/>
            <w:r w:rsidR="009C2DCE">
              <w:rPr>
                <w:sz w:val="22"/>
                <w:szCs w:val="22"/>
              </w:rPr>
              <w:t xml:space="preserve"> club</w:t>
            </w:r>
            <w:r w:rsidR="004B408F">
              <w:rPr>
                <w:sz w:val="22"/>
                <w:szCs w:val="22"/>
              </w:rPr>
              <w:t>s will</w:t>
            </w:r>
            <w:r w:rsidR="009C2DCE">
              <w:rPr>
                <w:sz w:val="22"/>
                <w:szCs w:val="22"/>
              </w:rPr>
              <w:t xml:space="preserve"> </w:t>
            </w:r>
            <w:r w:rsidR="003464A5">
              <w:rPr>
                <w:sz w:val="22"/>
                <w:szCs w:val="22"/>
              </w:rPr>
              <w:t>remain at least in line with previous year</w:t>
            </w:r>
            <w:r w:rsidR="009C2DCE">
              <w:rPr>
                <w:sz w:val="22"/>
                <w:szCs w:val="22"/>
              </w:rPr>
              <w:t xml:space="preserve"> </w:t>
            </w:r>
          </w:p>
          <w:p w:rsidR="004B408F" w:rsidRDefault="004B408F" w:rsidP="009C2DCE">
            <w:pPr>
              <w:pStyle w:val="TableRowCentered"/>
              <w:ind w:left="0"/>
              <w:jc w:val="left"/>
              <w:rPr>
                <w:sz w:val="22"/>
                <w:szCs w:val="22"/>
              </w:rPr>
            </w:pPr>
            <w:r>
              <w:rPr>
                <w:sz w:val="22"/>
                <w:szCs w:val="22"/>
              </w:rPr>
              <w:lastRenderedPageBreak/>
              <w:t>Percentage of disadvantaged children who attend more than one club will increase from previous year</w:t>
            </w:r>
          </w:p>
          <w:p w:rsidR="002D3EE6" w:rsidRDefault="009C2DCE" w:rsidP="009C2DCE">
            <w:pPr>
              <w:pStyle w:val="TableRowCentered"/>
              <w:ind w:left="0"/>
              <w:jc w:val="left"/>
              <w:rPr>
                <w:sz w:val="22"/>
                <w:szCs w:val="22"/>
              </w:rPr>
            </w:pPr>
            <w:r>
              <w:rPr>
                <w:sz w:val="22"/>
                <w:szCs w:val="22"/>
              </w:rPr>
              <w:t xml:space="preserve">Children who attend school using school transport will have access to </w:t>
            </w:r>
            <w:proofErr w:type="spellStart"/>
            <w:r>
              <w:rPr>
                <w:sz w:val="22"/>
                <w:szCs w:val="22"/>
              </w:rPr>
              <w:t>extra curricular</w:t>
            </w:r>
            <w:proofErr w:type="spellEnd"/>
            <w:r>
              <w:rPr>
                <w:sz w:val="22"/>
                <w:szCs w:val="22"/>
              </w:rPr>
              <w:t xml:space="preserve"> clubs </w:t>
            </w:r>
          </w:p>
          <w:p w:rsidR="00A357BF" w:rsidRDefault="00A357BF" w:rsidP="009C2DCE">
            <w:pPr>
              <w:pStyle w:val="TableRowCentered"/>
              <w:ind w:left="0"/>
              <w:jc w:val="left"/>
              <w:rPr>
                <w:sz w:val="22"/>
                <w:szCs w:val="22"/>
              </w:rPr>
            </w:pPr>
            <w:r>
              <w:rPr>
                <w:sz w:val="22"/>
                <w:szCs w:val="22"/>
              </w:rPr>
              <w:t>Disadvantaged children will access enhanced curriculum opportunities at least in line with their peers</w:t>
            </w:r>
          </w:p>
          <w:p w:rsidR="004B408F" w:rsidRDefault="004B408F" w:rsidP="009C2DCE">
            <w:pPr>
              <w:pStyle w:val="TableRowCentered"/>
              <w:ind w:left="0"/>
              <w:jc w:val="left"/>
              <w:rPr>
                <w:sz w:val="22"/>
                <w:szCs w:val="22"/>
              </w:rPr>
            </w:pPr>
            <w:r w:rsidRPr="004B408F">
              <w:rPr>
                <w:sz w:val="22"/>
                <w:szCs w:val="22"/>
              </w:rPr>
              <w:t>Data shows that PP pupils experience equity in relation to accessing all aspects of the school’s wider curriculum.</w:t>
            </w:r>
          </w:p>
          <w:p w:rsidR="009C2DCE" w:rsidRDefault="009C2DCE" w:rsidP="009C2DCE">
            <w:pPr>
              <w:pStyle w:val="TableRowCentered"/>
              <w:ind w:left="0"/>
              <w:jc w:val="left"/>
              <w:rPr>
                <w:sz w:val="22"/>
                <w:szCs w:val="22"/>
              </w:rPr>
            </w:pPr>
          </w:p>
        </w:tc>
      </w:tr>
      <w:tr w:rsidR="00FC4F73" w:rsidTr="004B408F">
        <w:tc>
          <w:tcPr>
            <w:tcW w:w="4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F73" w:rsidRDefault="00FC4F73" w:rsidP="00FC4F73">
            <w:pPr>
              <w:pStyle w:val="TableRow"/>
              <w:rPr>
                <w:sz w:val="22"/>
                <w:szCs w:val="22"/>
              </w:rPr>
            </w:pPr>
            <w:r w:rsidRPr="00FC4F73">
              <w:rPr>
                <w:sz w:val="22"/>
                <w:szCs w:val="22"/>
              </w:rPr>
              <w:lastRenderedPageBreak/>
              <w:t>To ensure the attendance of pupils in receipt of pupil premium is in line with those</w:t>
            </w:r>
            <w:r>
              <w:rPr>
                <w:sz w:val="22"/>
                <w:szCs w:val="22"/>
              </w:rPr>
              <w:t xml:space="preserve"> </w:t>
            </w:r>
            <w:r w:rsidRPr="00FC4F73">
              <w:rPr>
                <w:sz w:val="22"/>
                <w:szCs w:val="22"/>
              </w:rPr>
              <w:t xml:space="preserve">of </w:t>
            </w:r>
            <w:r>
              <w:rPr>
                <w:sz w:val="22"/>
                <w:szCs w:val="22"/>
              </w:rPr>
              <w:t xml:space="preserve">their </w:t>
            </w:r>
            <w:r w:rsidRPr="00FC4F73">
              <w:rPr>
                <w:sz w:val="22"/>
                <w:szCs w:val="22"/>
              </w:rPr>
              <w:t>peers</w:t>
            </w:r>
            <w:r>
              <w:rPr>
                <w:sz w:val="22"/>
                <w:szCs w:val="22"/>
              </w:rPr>
              <w:t xml:space="preserve"> and reduce</w:t>
            </w:r>
            <w:r w:rsidRPr="00FC4F73">
              <w:rPr>
                <w:sz w:val="22"/>
                <w:szCs w:val="22"/>
              </w:rPr>
              <w:t xml:space="preserve"> the proportion classed as persistent absentees.</w:t>
            </w:r>
          </w:p>
          <w:p w:rsidR="00FC4F73" w:rsidRPr="00494134" w:rsidRDefault="00FC4F73" w:rsidP="00FC4F73">
            <w:pPr>
              <w:pStyle w:val="TableRow"/>
              <w:rPr>
                <w:sz w:val="22"/>
                <w:szCs w:val="22"/>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F73" w:rsidRDefault="00FC4F73" w:rsidP="00FC4F73">
            <w:pPr>
              <w:pStyle w:val="TableRowCentered"/>
              <w:ind w:left="0"/>
              <w:jc w:val="left"/>
              <w:rPr>
                <w:sz w:val="22"/>
                <w:szCs w:val="22"/>
              </w:rPr>
            </w:pPr>
            <w:r>
              <w:rPr>
                <w:sz w:val="22"/>
                <w:szCs w:val="22"/>
              </w:rPr>
              <w:t>T</w:t>
            </w:r>
            <w:r w:rsidRPr="00FC4F73">
              <w:rPr>
                <w:sz w:val="22"/>
                <w:szCs w:val="22"/>
              </w:rPr>
              <w:t>o close the gap between whole school attenda</w:t>
            </w:r>
            <w:r>
              <w:rPr>
                <w:sz w:val="22"/>
                <w:szCs w:val="22"/>
              </w:rPr>
              <w:t>nce and pupils in receipt of pu</w:t>
            </w:r>
            <w:r w:rsidRPr="00FC4F73">
              <w:rPr>
                <w:sz w:val="22"/>
                <w:szCs w:val="22"/>
              </w:rPr>
              <w:t xml:space="preserve">pil premium funding. (Currently </w:t>
            </w:r>
            <w:r w:rsidR="003464A5">
              <w:rPr>
                <w:sz w:val="22"/>
                <w:szCs w:val="22"/>
              </w:rPr>
              <w:t>1.9</w:t>
            </w:r>
            <w:r w:rsidRPr="00FC4F73">
              <w:rPr>
                <w:sz w:val="22"/>
                <w:szCs w:val="22"/>
              </w:rPr>
              <w:t>%)</w:t>
            </w:r>
          </w:p>
          <w:p w:rsidR="00FC4F73" w:rsidRDefault="00FC4F73" w:rsidP="00FC4F73">
            <w:pPr>
              <w:pStyle w:val="TableRowCentered"/>
              <w:ind w:left="0"/>
              <w:jc w:val="left"/>
              <w:rPr>
                <w:sz w:val="22"/>
                <w:szCs w:val="22"/>
              </w:rPr>
            </w:pPr>
          </w:p>
          <w:p w:rsidR="00FC4F73" w:rsidRDefault="00FC4F73" w:rsidP="00FC4F73">
            <w:pPr>
              <w:pStyle w:val="TableRowCentered"/>
              <w:ind w:left="0"/>
              <w:jc w:val="left"/>
              <w:rPr>
                <w:sz w:val="22"/>
                <w:szCs w:val="22"/>
              </w:rPr>
            </w:pPr>
            <w:r>
              <w:rPr>
                <w:sz w:val="22"/>
                <w:szCs w:val="22"/>
              </w:rPr>
              <w:t>To close the gap between disadvantage children persistent absence 1</w:t>
            </w:r>
            <w:r w:rsidR="003464A5">
              <w:rPr>
                <w:sz w:val="22"/>
                <w:szCs w:val="22"/>
              </w:rPr>
              <w:t>7</w:t>
            </w:r>
            <w:r>
              <w:rPr>
                <w:sz w:val="22"/>
                <w:szCs w:val="22"/>
              </w:rPr>
              <w:t>.</w:t>
            </w:r>
            <w:r w:rsidR="003464A5">
              <w:rPr>
                <w:sz w:val="22"/>
                <w:szCs w:val="22"/>
              </w:rPr>
              <w:t>9</w:t>
            </w:r>
            <w:r>
              <w:rPr>
                <w:sz w:val="22"/>
                <w:szCs w:val="22"/>
              </w:rPr>
              <w:t xml:space="preserve">% and </w:t>
            </w:r>
            <w:r w:rsidR="003464A5">
              <w:rPr>
                <w:sz w:val="22"/>
                <w:szCs w:val="22"/>
              </w:rPr>
              <w:t>whole school</w:t>
            </w:r>
            <w:r>
              <w:rPr>
                <w:sz w:val="22"/>
                <w:szCs w:val="22"/>
              </w:rPr>
              <w:t xml:space="preserve"> persistent absence 8.</w:t>
            </w:r>
            <w:r w:rsidR="003464A5">
              <w:rPr>
                <w:sz w:val="22"/>
                <w:szCs w:val="22"/>
              </w:rPr>
              <w:t>7</w:t>
            </w:r>
            <w:r>
              <w:rPr>
                <w:sz w:val="22"/>
                <w:szCs w:val="22"/>
              </w:rPr>
              <w:t>%</w:t>
            </w:r>
            <w:r w:rsidR="00221762">
              <w:rPr>
                <w:sz w:val="22"/>
                <w:szCs w:val="22"/>
              </w:rPr>
              <w:t xml:space="preserve"> by reducing pupil premium persistent absence</w:t>
            </w:r>
          </w:p>
          <w:p w:rsidR="005804E9" w:rsidRPr="0085460D" w:rsidRDefault="005804E9" w:rsidP="00FC4F73">
            <w:pPr>
              <w:pStyle w:val="TableRowCentered"/>
              <w:ind w:left="0"/>
              <w:jc w:val="left"/>
              <w:rPr>
                <w:sz w:val="22"/>
                <w:szCs w:val="22"/>
              </w:rPr>
            </w:pPr>
          </w:p>
        </w:tc>
      </w:tr>
      <w:tr w:rsidR="00FC4F73" w:rsidTr="004B408F">
        <w:tc>
          <w:tcPr>
            <w:tcW w:w="4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F73" w:rsidRPr="00494134" w:rsidRDefault="005E1F68" w:rsidP="00E335BC">
            <w:pPr>
              <w:pStyle w:val="TableRow"/>
              <w:ind w:left="0"/>
              <w:rPr>
                <w:sz w:val="22"/>
                <w:szCs w:val="22"/>
              </w:rPr>
            </w:pPr>
            <w:r>
              <w:rPr>
                <w:sz w:val="22"/>
                <w:szCs w:val="22"/>
              </w:rPr>
              <w:t xml:space="preserve">To ensure that pupil premium pupils with </w:t>
            </w:r>
            <w:r w:rsidR="00A36092">
              <w:rPr>
                <w:sz w:val="22"/>
                <w:szCs w:val="22"/>
              </w:rPr>
              <w:t xml:space="preserve">additional barriers such as </w:t>
            </w:r>
            <w:r>
              <w:rPr>
                <w:sz w:val="22"/>
                <w:szCs w:val="22"/>
              </w:rPr>
              <w:t xml:space="preserve">SEND make at least the expected progress in relation </w:t>
            </w:r>
            <w:r w:rsidR="00E2550B">
              <w:rPr>
                <w:sz w:val="22"/>
                <w:szCs w:val="22"/>
              </w:rPr>
              <w:t>to their individual nee</w:t>
            </w:r>
            <w:r>
              <w:rPr>
                <w:sz w:val="22"/>
                <w:szCs w:val="22"/>
              </w:rPr>
              <w:t>d</w:t>
            </w:r>
            <w:r w:rsidR="00E2550B">
              <w:rPr>
                <w:sz w:val="22"/>
                <w:szCs w:val="22"/>
              </w:rPr>
              <w:t>s</w:t>
            </w:r>
          </w:p>
        </w:tc>
        <w:tc>
          <w:tcPr>
            <w:tcW w:w="4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618" w:rsidRDefault="003A1618" w:rsidP="003A1618">
            <w:pPr>
              <w:pStyle w:val="TableRowCentered"/>
              <w:ind w:left="0"/>
              <w:jc w:val="left"/>
              <w:rPr>
                <w:sz w:val="22"/>
                <w:szCs w:val="22"/>
              </w:rPr>
            </w:pPr>
            <w:r>
              <w:rPr>
                <w:sz w:val="22"/>
                <w:szCs w:val="22"/>
              </w:rPr>
              <w:t>To ensure that pupils make progress to achieve individual targets that have been set</w:t>
            </w:r>
          </w:p>
          <w:p w:rsidR="003A1618" w:rsidRDefault="003A1618" w:rsidP="003A1618">
            <w:pPr>
              <w:pStyle w:val="TableRowCentered"/>
              <w:ind w:left="0"/>
              <w:jc w:val="left"/>
              <w:rPr>
                <w:sz w:val="22"/>
                <w:szCs w:val="22"/>
              </w:rPr>
            </w:pPr>
          </w:p>
          <w:p w:rsidR="00FC4F73" w:rsidRDefault="003A1618" w:rsidP="003A1618">
            <w:pPr>
              <w:pStyle w:val="TableRowCentered"/>
              <w:ind w:left="0"/>
              <w:jc w:val="left"/>
              <w:rPr>
                <w:sz w:val="22"/>
                <w:szCs w:val="22"/>
              </w:rPr>
            </w:pPr>
            <w:r>
              <w:rPr>
                <w:sz w:val="22"/>
                <w:szCs w:val="22"/>
              </w:rPr>
              <w:t xml:space="preserve">The percentage of pupil premium children with additional barriers who make accelerated progress will increase </w:t>
            </w:r>
          </w:p>
          <w:p w:rsidR="003464A5" w:rsidRDefault="003464A5" w:rsidP="003A1618">
            <w:pPr>
              <w:pStyle w:val="TableRowCentered"/>
              <w:ind w:left="0"/>
              <w:jc w:val="left"/>
              <w:rPr>
                <w:sz w:val="22"/>
                <w:szCs w:val="22"/>
              </w:rPr>
            </w:pPr>
          </w:p>
          <w:p w:rsidR="003464A5" w:rsidRPr="0085460D" w:rsidRDefault="003464A5" w:rsidP="003A1618">
            <w:pPr>
              <w:pStyle w:val="TableRowCentered"/>
              <w:ind w:left="0"/>
              <w:jc w:val="left"/>
              <w:rPr>
                <w:sz w:val="22"/>
                <w:szCs w:val="22"/>
              </w:rPr>
            </w:pPr>
            <w:r>
              <w:rPr>
                <w:sz w:val="22"/>
                <w:szCs w:val="22"/>
              </w:rPr>
              <w:t xml:space="preserve">To increase the percentage of pupil premium children who are on track </w:t>
            </w:r>
            <w:r w:rsidR="002B1872">
              <w:rPr>
                <w:sz w:val="22"/>
                <w:szCs w:val="22"/>
              </w:rPr>
              <w:t>in each year group</w:t>
            </w:r>
          </w:p>
        </w:tc>
      </w:tr>
    </w:tbl>
    <w:p w:rsidR="00755EE4" w:rsidRDefault="00755EE4" w:rsidP="00CA15CC">
      <w:pPr>
        <w:pStyle w:val="Heading2"/>
      </w:pPr>
    </w:p>
    <w:p w:rsidR="004B408F" w:rsidRDefault="004B408F" w:rsidP="004B408F"/>
    <w:p w:rsidR="004B408F" w:rsidRDefault="004B408F" w:rsidP="004B408F"/>
    <w:p w:rsidR="004B408F" w:rsidRDefault="004B408F" w:rsidP="004B408F"/>
    <w:p w:rsidR="004B408F" w:rsidRDefault="004B408F" w:rsidP="004B408F"/>
    <w:p w:rsidR="004B408F" w:rsidRDefault="004B408F" w:rsidP="004B408F"/>
    <w:p w:rsidR="004B408F" w:rsidRDefault="004B408F" w:rsidP="004B408F"/>
    <w:p w:rsidR="004B408F" w:rsidRPr="004B408F" w:rsidRDefault="004B408F" w:rsidP="004B408F"/>
    <w:p w:rsidR="00755EE4" w:rsidRDefault="00755EE4" w:rsidP="00CA15CC">
      <w:pPr>
        <w:pStyle w:val="Heading2"/>
      </w:pPr>
    </w:p>
    <w:p w:rsidR="003A1618" w:rsidRDefault="003A1618" w:rsidP="003A1618"/>
    <w:p w:rsidR="003A1618" w:rsidRPr="003A1618" w:rsidRDefault="003A1618" w:rsidP="003A1618"/>
    <w:p w:rsidR="00CA15CC" w:rsidRDefault="00CA15CC" w:rsidP="00CA15CC">
      <w:pPr>
        <w:pStyle w:val="Heading2"/>
      </w:pPr>
      <w:r>
        <w:t>Activity in this academic year</w:t>
      </w:r>
    </w:p>
    <w:p w:rsidR="00E66558" w:rsidRPr="00CA15CC" w:rsidRDefault="009D71E8" w:rsidP="00CA15CC">
      <w:pPr>
        <w:suppressAutoHyphens w:val="0"/>
        <w:spacing w:after="0" w:line="240" w:lineRule="auto"/>
        <w:rPr>
          <w:b/>
          <w:color w:val="104F75"/>
          <w:sz w:val="32"/>
          <w:szCs w:val="32"/>
        </w:rPr>
      </w:pPr>
      <w:r>
        <w:t xml:space="preserve">This details how we intend to spend our pupil premium (and recovery premium funding) </w:t>
      </w:r>
      <w:r>
        <w:rPr>
          <w:b/>
          <w:bCs/>
        </w:rPr>
        <w:t>this academic year</w:t>
      </w:r>
      <w:r>
        <w:t xml:space="preserve"> to address the challenges listed above.</w:t>
      </w:r>
    </w:p>
    <w:p w:rsidR="00E66558" w:rsidRPr="00EF7AB2" w:rsidRDefault="00CE0272">
      <w:pPr>
        <w:pStyle w:val="Heading3"/>
        <w:rPr>
          <w:sz w:val="32"/>
          <w:szCs w:val="32"/>
        </w:rPr>
      </w:pPr>
      <w:r w:rsidRPr="00EF7AB2">
        <w:rPr>
          <w:sz w:val="32"/>
          <w:szCs w:val="32"/>
        </w:rPr>
        <w:t xml:space="preserve">Teaching </w:t>
      </w:r>
    </w:p>
    <w:p w:rsidR="007A042F" w:rsidRPr="00CE381E" w:rsidRDefault="009D71E8">
      <w:pPr>
        <w:rPr>
          <w:iCs/>
        </w:rPr>
      </w:pPr>
      <w:r>
        <w:t>B</w:t>
      </w:r>
      <w:r w:rsidR="00D8002B">
        <w:t>udgeted cost: £</w:t>
      </w:r>
      <w:r w:rsidR="00F641D8">
        <w:t>11,000</w:t>
      </w:r>
      <w:r w:rsidR="00CF215F">
        <w:t xml:space="preserve"> approx.</w:t>
      </w:r>
    </w:p>
    <w:tbl>
      <w:tblPr>
        <w:tblW w:w="5000" w:type="pct"/>
        <w:tblCellMar>
          <w:left w:w="10" w:type="dxa"/>
          <w:right w:w="10" w:type="dxa"/>
        </w:tblCellMar>
        <w:tblLook w:val="04A0" w:firstRow="1" w:lastRow="0" w:firstColumn="1" w:lastColumn="0" w:noHBand="0" w:noVBand="1"/>
      </w:tblPr>
      <w:tblGrid>
        <w:gridCol w:w="2083"/>
        <w:gridCol w:w="5814"/>
        <w:gridCol w:w="1589"/>
      </w:tblGrid>
      <w:tr w:rsidR="00E66558" w:rsidTr="005B5A61">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CF7A77">
            <w:pPr>
              <w:pStyle w:val="TableHeader"/>
              <w:jc w:val="left"/>
            </w:pPr>
            <w:r>
              <w:t>Activities</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rsidTr="00A30C42">
        <w:trPr>
          <w:trHeight w:val="2667"/>
        </w:trPr>
        <w:tc>
          <w:tcPr>
            <w:tcW w:w="311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66558" w:rsidRPr="00494134" w:rsidRDefault="00825CED" w:rsidP="00DB161A">
            <w:pPr>
              <w:pStyle w:val="TableRow"/>
              <w:ind w:left="0"/>
              <w:rPr>
                <w:sz w:val="22"/>
                <w:szCs w:val="22"/>
              </w:rPr>
            </w:pPr>
            <w:r w:rsidRPr="00CA15CC">
              <w:rPr>
                <w:sz w:val="22"/>
                <w:szCs w:val="22"/>
              </w:rPr>
              <w:t xml:space="preserve">All teachers to receive high quality CPD in relation to developing evidence based teaching strategies and pedagogy focusing on </w:t>
            </w:r>
            <w:r w:rsidR="00DB161A">
              <w:rPr>
                <w:sz w:val="22"/>
                <w:szCs w:val="22"/>
              </w:rPr>
              <w:t>active engagement of pupils</w:t>
            </w:r>
            <w:r w:rsidR="00C742EE">
              <w:rPr>
                <w:sz w:val="22"/>
                <w:szCs w:val="22"/>
              </w:rPr>
              <w:t xml:space="preserve"> ensuring retention of key information</w:t>
            </w:r>
            <w:r w:rsidR="00DB161A">
              <w:rPr>
                <w:sz w:val="22"/>
                <w:szCs w:val="22"/>
              </w:rPr>
              <w:t xml:space="preserve">. </w:t>
            </w:r>
            <w:r w:rsidR="00A30C42">
              <w:rPr>
                <w:sz w:val="22"/>
                <w:szCs w:val="22"/>
              </w:rPr>
              <w:t xml:space="preserve"> </w:t>
            </w:r>
          </w:p>
        </w:tc>
        <w:tc>
          <w:tcPr>
            <w:tcW w:w="467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23575" w:rsidRDefault="00ED034E" w:rsidP="00723575">
            <w:pPr>
              <w:pStyle w:val="TableRow"/>
              <w:ind w:left="0"/>
              <w:rPr>
                <w:rFonts w:cs="Calibri"/>
                <w:sz w:val="22"/>
                <w:szCs w:val="22"/>
              </w:rPr>
            </w:pPr>
            <w:hyperlink r:id="rId10" w:history="1">
              <w:r w:rsidR="00723575" w:rsidRPr="00DC3199">
                <w:rPr>
                  <w:rStyle w:val="Hyperlink"/>
                  <w:rFonts w:cs="Calibri"/>
                  <w:sz w:val="22"/>
                  <w:szCs w:val="22"/>
                </w:rPr>
                <w:t>https://educationendowmentfoundation.org.uk/education-evidence/teaching-learning-toolkit</w:t>
              </w:r>
            </w:hyperlink>
          </w:p>
          <w:p w:rsidR="00AC1F3E" w:rsidRPr="005B5A61" w:rsidRDefault="00AC1F3E" w:rsidP="005B5A61">
            <w:pPr>
              <w:pStyle w:val="NoSpacing"/>
              <w:rPr>
                <w:sz w:val="22"/>
                <w:szCs w:val="22"/>
              </w:rPr>
            </w:pPr>
            <w:r w:rsidRPr="005B5A61">
              <w:rPr>
                <w:sz w:val="22"/>
                <w:szCs w:val="22"/>
              </w:rPr>
              <w:t xml:space="preserve">Cognitive science research. </w:t>
            </w:r>
          </w:p>
          <w:p w:rsidR="00E66558" w:rsidRPr="005B5A61" w:rsidRDefault="00E66558" w:rsidP="005B5A61">
            <w:pPr>
              <w:pStyle w:val="NoSpacing"/>
              <w:rPr>
                <w:sz w:val="22"/>
                <w:szCs w:val="22"/>
              </w:rPr>
            </w:pPr>
          </w:p>
          <w:p w:rsidR="00AC1F3E" w:rsidRPr="005B5A61" w:rsidRDefault="00AC1F3E" w:rsidP="005B5A61">
            <w:pPr>
              <w:pStyle w:val="NoSpacing"/>
              <w:rPr>
                <w:sz w:val="22"/>
                <w:szCs w:val="22"/>
              </w:rPr>
            </w:pPr>
          </w:p>
          <w:p w:rsidR="00AC1F3E" w:rsidRPr="005B5A61" w:rsidRDefault="00494134" w:rsidP="005B5A61">
            <w:pPr>
              <w:pStyle w:val="NoSpacing"/>
              <w:rPr>
                <w:sz w:val="22"/>
                <w:szCs w:val="22"/>
              </w:rPr>
            </w:pPr>
            <w:r w:rsidRPr="005B5A61">
              <w:rPr>
                <w:sz w:val="22"/>
                <w:szCs w:val="22"/>
              </w:rPr>
              <w:t xml:space="preserve"> </w:t>
            </w:r>
            <w:r w:rsidR="00AC1F3E" w:rsidRPr="005B5A61">
              <w:rPr>
                <w:sz w:val="22"/>
                <w:szCs w:val="22"/>
              </w:rPr>
              <w:t>EEF rating:  High impact</w:t>
            </w:r>
          </w:p>
          <w:p w:rsidR="00AC1F3E" w:rsidRPr="005B5A61" w:rsidRDefault="00494134" w:rsidP="005B5A61">
            <w:pPr>
              <w:pStyle w:val="NoSpacing"/>
              <w:rPr>
                <w:sz w:val="22"/>
                <w:szCs w:val="22"/>
              </w:rPr>
            </w:pPr>
            <w:r w:rsidRPr="005B5A61">
              <w:rPr>
                <w:sz w:val="22"/>
                <w:szCs w:val="22"/>
              </w:rPr>
              <w:t xml:space="preserve"> </w:t>
            </w:r>
            <w:r w:rsidR="00AC1F3E" w:rsidRPr="005B5A61">
              <w:rPr>
                <w:sz w:val="22"/>
                <w:szCs w:val="22"/>
              </w:rPr>
              <w:t>Evidence base: high</w:t>
            </w:r>
          </w:p>
          <w:p w:rsidR="00AC1F3E" w:rsidRPr="005B5A61" w:rsidRDefault="00494134" w:rsidP="005B5A61">
            <w:pPr>
              <w:pStyle w:val="NoSpacing"/>
              <w:rPr>
                <w:sz w:val="22"/>
                <w:szCs w:val="22"/>
              </w:rPr>
            </w:pPr>
            <w:r w:rsidRPr="005B5A61">
              <w:rPr>
                <w:sz w:val="22"/>
                <w:szCs w:val="22"/>
              </w:rPr>
              <w:t xml:space="preserve"> </w:t>
            </w:r>
            <w:r w:rsidR="00AC1F3E" w:rsidRPr="005B5A61">
              <w:rPr>
                <w:sz w:val="22"/>
                <w:szCs w:val="22"/>
              </w:rPr>
              <w:t>Cost; moderate</w:t>
            </w:r>
          </w:p>
          <w:p w:rsidR="00AC1F3E" w:rsidRPr="005B5A61" w:rsidRDefault="00AC1F3E" w:rsidP="005B5A61">
            <w:pPr>
              <w:pStyle w:val="NoSpacing"/>
              <w:rPr>
                <w:sz w:val="22"/>
                <w:szCs w:val="22"/>
              </w:rPr>
            </w:pPr>
          </w:p>
          <w:p w:rsidR="00AC1F3E" w:rsidRPr="005B5A61" w:rsidRDefault="00F16C9A" w:rsidP="005B5A61">
            <w:pPr>
              <w:pStyle w:val="NoSpacing"/>
              <w:rPr>
                <w:sz w:val="22"/>
                <w:szCs w:val="22"/>
              </w:rPr>
            </w:pPr>
            <w:r w:rsidRPr="005B5A61">
              <w:rPr>
                <w:sz w:val="22"/>
                <w:szCs w:val="22"/>
              </w:rPr>
              <w:t xml:space="preserve">This will disproportionately benefit </w:t>
            </w:r>
            <w:r w:rsidR="00A30C42">
              <w:rPr>
                <w:sz w:val="22"/>
                <w:szCs w:val="22"/>
              </w:rPr>
              <w:t>disadvantaged</w:t>
            </w:r>
            <w:r w:rsidRPr="005B5A61">
              <w:rPr>
                <w:sz w:val="22"/>
                <w:szCs w:val="22"/>
              </w:rPr>
              <w:t xml:space="preserve"> pupils.</w:t>
            </w:r>
          </w:p>
        </w:tc>
        <w:tc>
          <w:tcPr>
            <w:tcW w:w="16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66558" w:rsidRDefault="003A1618" w:rsidP="007A042F">
            <w:pPr>
              <w:pStyle w:val="TableRowCentered"/>
              <w:rPr>
                <w:sz w:val="22"/>
              </w:rPr>
            </w:pPr>
            <w:r>
              <w:rPr>
                <w:sz w:val="22"/>
              </w:rPr>
              <w:t>1</w:t>
            </w:r>
          </w:p>
          <w:p w:rsidR="00AC1F3E" w:rsidRDefault="00AC1F3E" w:rsidP="007A042F">
            <w:pPr>
              <w:pStyle w:val="TableRowCentered"/>
              <w:rPr>
                <w:sz w:val="22"/>
              </w:rPr>
            </w:pPr>
          </w:p>
          <w:p w:rsidR="00AC1F3E" w:rsidRDefault="00AC1F3E" w:rsidP="007A042F">
            <w:pPr>
              <w:pStyle w:val="TableRowCentered"/>
              <w:rPr>
                <w:sz w:val="22"/>
              </w:rPr>
            </w:pPr>
          </w:p>
          <w:p w:rsidR="00AC1F3E" w:rsidRDefault="00AC1F3E" w:rsidP="007A042F">
            <w:pPr>
              <w:pStyle w:val="TableRowCentered"/>
              <w:rPr>
                <w:sz w:val="22"/>
              </w:rPr>
            </w:pPr>
          </w:p>
          <w:p w:rsidR="00AC1F3E" w:rsidRDefault="00AC1F3E" w:rsidP="007A042F">
            <w:pPr>
              <w:pStyle w:val="TableRowCentered"/>
              <w:ind w:left="0"/>
              <w:rPr>
                <w:sz w:val="22"/>
              </w:rPr>
            </w:pPr>
          </w:p>
        </w:tc>
      </w:tr>
      <w:tr w:rsidR="00781C35" w:rsidTr="0063252E">
        <w:trPr>
          <w:trHeight w:val="2542"/>
        </w:trPr>
        <w:tc>
          <w:tcPr>
            <w:tcW w:w="31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81C35" w:rsidRPr="00CA15CC" w:rsidRDefault="00781C35" w:rsidP="00781C35">
            <w:pPr>
              <w:pStyle w:val="TableRow"/>
              <w:rPr>
                <w:sz w:val="22"/>
                <w:szCs w:val="22"/>
              </w:rPr>
            </w:pPr>
            <w:r>
              <w:rPr>
                <w:sz w:val="22"/>
                <w:szCs w:val="22"/>
              </w:rPr>
              <w:t xml:space="preserve">All </w:t>
            </w:r>
            <w:r w:rsidRPr="00781C35">
              <w:rPr>
                <w:sz w:val="22"/>
                <w:szCs w:val="22"/>
              </w:rPr>
              <w:t>teacher</w:t>
            </w:r>
            <w:r>
              <w:rPr>
                <w:sz w:val="22"/>
                <w:szCs w:val="22"/>
              </w:rPr>
              <w:t xml:space="preserve">s receive </w:t>
            </w:r>
            <w:r w:rsidRPr="00781C35">
              <w:rPr>
                <w:sz w:val="22"/>
                <w:szCs w:val="22"/>
              </w:rPr>
              <w:t>release time to share best practice within</w:t>
            </w:r>
            <w:r>
              <w:rPr>
                <w:sz w:val="22"/>
                <w:szCs w:val="22"/>
              </w:rPr>
              <w:t xml:space="preserve"> </w:t>
            </w:r>
            <w:r w:rsidRPr="00781C35">
              <w:rPr>
                <w:sz w:val="22"/>
                <w:szCs w:val="22"/>
              </w:rPr>
              <w:t>school and across our Trus</w:t>
            </w:r>
            <w:r>
              <w:rPr>
                <w:sz w:val="22"/>
                <w:szCs w:val="22"/>
              </w:rPr>
              <w:t>t</w:t>
            </w:r>
          </w:p>
        </w:tc>
        <w:tc>
          <w:tcPr>
            <w:tcW w:w="467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97558" w:rsidRPr="00897558" w:rsidRDefault="00897558" w:rsidP="00897558">
            <w:pPr>
              <w:pStyle w:val="NoSpacing"/>
              <w:rPr>
                <w:sz w:val="22"/>
                <w:szCs w:val="22"/>
              </w:rPr>
            </w:pPr>
            <w:r w:rsidRPr="00897558">
              <w:rPr>
                <w:sz w:val="22"/>
                <w:szCs w:val="22"/>
              </w:rPr>
              <w:t xml:space="preserve">EEF rating: </w:t>
            </w:r>
          </w:p>
          <w:p w:rsidR="00897558" w:rsidRPr="00897558" w:rsidRDefault="00897558" w:rsidP="00897558">
            <w:pPr>
              <w:pStyle w:val="NoSpacing"/>
              <w:rPr>
                <w:sz w:val="22"/>
                <w:szCs w:val="22"/>
              </w:rPr>
            </w:pPr>
          </w:p>
          <w:p w:rsidR="00897558" w:rsidRPr="00897558" w:rsidRDefault="00897558" w:rsidP="00897558">
            <w:pPr>
              <w:pStyle w:val="NoSpacing"/>
              <w:rPr>
                <w:sz w:val="22"/>
                <w:szCs w:val="22"/>
              </w:rPr>
            </w:pPr>
            <w:r w:rsidRPr="00897558">
              <w:rPr>
                <w:sz w:val="22"/>
                <w:szCs w:val="22"/>
              </w:rPr>
              <w:t>High impact</w:t>
            </w:r>
          </w:p>
          <w:p w:rsidR="00897558" w:rsidRPr="00897558" w:rsidRDefault="00897558" w:rsidP="00897558">
            <w:pPr>
              <w:pStyle w:val="NoSpacing"/>
              <w:rPr>
                <w:sz w:val="22"/>
                <w:szCs w:val="22"/>
              </w:rPr>
            </w:pPr>
            <w:r w:rsidRPr="00897558">
              <w:rPr>
                <w:sz w:val="22"/>
                <w:szCs w:val="22"/>
              </w:rPr>
              <w:t>Evidence base: high</w:t>
            </w:r>
          </w:p>
          <w:p w:rsidR="00897558" w:rsidRPr="00897558" w:rsidRDefault="00897558" w:rsidP="00897558">
            <w:pPr>
              <w:pStyle w:val="NoSpacing"/>
              <w:rPr>
                <w:sz w:val="22"/>
                <w:szCs w:val="22"/>
              </w:rPr>
            </w:pPr>
            <w:r w:rsidRPr="00897558">
              <w:rPr>
                <w:sz w:val="22"/>
                <w:szCs w:val="22"/>
              </w:rPr>
              <w:t xml:space="preserve">Cost: high </w:t>
            </w:r>
          </w:p>
          <w:p w:rsidR="00897558" w:rsidRPr="00897558" w:rsidRDefault="00897558" w:rsidP="00897558">
            <w:pPr>
              <w:pStyle w:val="NoSpacing"/>
              <w:rPr>
                <w:sz w:val="22"/>
                <w:szCs w:val="22"/>
              </w:rPr>
            </w:pPr>
          </w:p>
          <w:p w:rsidR="00781C35" w:rsidRPr="005B5A61" w:rsidRDefault="00897558" w:rsidP="00897558">
            <w:pPr>
              <w:pStyle w:val="NoSpacing"/>
              <w:rPr>
                <w:sz w:val="22"/>
                <w:szCs w:val="22"/>
              </w:rPr>
            </w:pPr>
            <w:r w:rsidRPr="00897558">
              <w:rPr>
                <w:sz w:val="22"/>
                <w:szCs w:val="22"/>
              </w:rPr>
              <w:t>This will disproportionately benefit disadvantaged pupils.</w:t>
            </w: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81C35" w:rsidRDefault="00781C35" w:rsidP="007A042F">
            <w:pPr>
              <w:pStyle w:val="TableRowCentered"/>
              <w:rPr>
                <w:sz w:val="22"/>
              </w:rPr>
            </w:pPr>
            <w:r>
              <w:rPr>
                <w:sz w:val="22"/>
              </w:rPr>
              <w:t>1</w:t>
            </w:r>
          </w:p>
        </w:tc>
      </w:tr>
      <w:tr w:rsidR="00494134" w:rsidTr="0063252E">
        <w:trPr>
          <w:trHeight w:val="2542"/>
        </w:trPr>
        <w:tc>
          <w:tcPr>
            <w:tcW w:w="31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94134" w:rsidRPr="00CA15CC" w:rsidRDefault="00494134" w:rsidP="004B408F">
            <w:pPr>
              <w:pStyle w:val="TableRow"/>
              <w:ind w:left="0"/>
              <w:rPr>
                <w:sz w:val="22"/>
                <w:szCs w:val="22"/>
              </w:rPr>
            </w:pPr>
            <w:r w:rsidRPr="00CA15CC">
              <w:rPr>
                <w:sz w:val="22"/>
                <w:szCs w:val="22"/>
              </w:rPr>
              <w:t xml:space="preserve">All teachers </w:t>
            </w:r>
            <w:r w:rsidR="004B408F">
              <w:rPr>
                <w:sz w:val="22"/>
                <w:szCs w:val="22"/>
              </w:rPr>
              <w:t xml:space="preserve">have </w:t>
            </w:r>
            <w:r w:rsidRPr="00CA15CC">
              <w:rPr>
                <w:sz w:val="22"/>
                <w:szCs w:val="22"/>
              </w:rPr>
              <w:t xml:space="preserve">to access </w:t>
            </w:r>
            <w:r w:rsidR="004B408F">
              <w:rPr>
                <w:sz w:val="22"/>
                <w:szCs w:val="22"/>
              </w:rPr>
              <w:t>to</w:t>
            </w:r>
            <w:r w:rsidRPr="00CA15CC">
              <w:rPr>
                <w:sz w:val="22"/>
                <w:szCs w:val="22"/>
              </w:rPr>
              <w:t xml:space="preserve"> high quality</w:t>
            </w:r>
            <w:r w:rsidR="006A0138">
              <w:rPr>
                <w:sz w:val="22"/>
                <w:szCs w:val="22"/>
              </w:rPr>
              <w:t xml:space="preserve"> coaching programme led by SLT </w:t>
            </w:r>
            <w:r w:rsidRPr="00CA15CC">
              <w:rPr>
                <w:sz w:val="22"/>
                <w:szCs w:val="22"/>
              </w:rPr>
              <w:t xml:space="preserve">focusing on developing specific and agreed teaching strategies aligned to the school’s </w:t>
            </w:r>
            <w:r w:rsidRPr="00CA15CC">
              <w:rPr>
                <w:sz w:val="22"/>
                <w:szCs w:val="22"/>
              </w:rPr>
              <w:lastRenderedPageBreak/>
              <w:t>‘best practice’ teaching principals.</w:t>
            </w:r>
            <w:r w:rsidR="00CE381E" w:rsidRPr="00CA15CC">
              <w:rPr>
                <w:sz w:val="22"/>
                <w:szCs w:val="22"/>
              </w:rPr>
              <w:t xml:space="preserve"> </w:t>
            </w:r>
          </w:p>
        </w:tc>
        <w:tc>
          <w:tcPr>
            <w:tcW w:w="467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252E" w:rsidRDefault="00494134" w:rsidP="005B5A61">
            <w:pPr>
              <w:pStyle w:val="NoSpacing"/>
              <w:rPr>
                <w:sz w:val="22"/>
                <w:szCs w:val="22"/>
              </w:rPr>
            </w:pPr>
            <w:r w:rsidRPr="005B5A61">
              <w:rPr>
                <w:sz w:val="22"/>
                <w:szCs w:val="22"/>
              </w:rPr>
              <w:lastRenderedPageBreak/>
              <w:t xml:space="preserve">EEF rating: </w:t>
            </w:r>
          </w:p>
          <w:p w:rsidR="0063252E" w:rsidRDefault="0063252E" w:rsidP="005B5A61">
            <w:pPr>
              <w:pStyle w:val="NoSpacing"/>
              <w:rPr>
                <w:sz w:val="22"/>
                <w:szCs w:val="22"/>
              </w:rPr>
            </w:pPr>
          </w:p>
          <w:p w:rsidR="00494134" w:rsidRPr="005B5A61" w:rsidRDefault="00494134" w:rsidP="005B5A61">
            <w:pPr>
              <w:pStyle w:val="NoSpacing"/>
              <w:rPr>
                <w:sz w:val="22"/>
                <w:szCs w:val="22"/>
              </w:rPr>
            </w:pPr>
            <w:r w:rsidRPr="005B5A61">
              <w:rPr>
                <w:sz w:val="22"/>
                <w:szCs w:val="22"/>
              </w:rPr>
              <w:t>High impact</w:t>
            </w:r>
          </w:p>
          <w:p w:rsidR="00494134" w:rsidRPr="005B5A61" w:rsidRDefault="00494134" w:rsidP="005B5A61">
            <w:pPr>
              <w:pStyle w:val="NoSpacing"/>
              <w:rPr>
                <w:sz w:val="22"/>
                <w:szCs w:val="22"/>
              </w:rPr>
            </w:pPr>
            <w:r w:rsidRPr="005B5A61">
              <w:rPr>
                <w:sz w:val="22"/>
                <w:szCs w:val="22"/>
              </w:rPr>
              <w:t>Evidence base: high</w:t>
            </w:r>
          </w:p>
          <w:p w:rsidR="00494134" w:rsidRDefault="00494134" w:rsidP="005B5A61">
            <w:pPr>
              <w:pStyle w:val="NoSpacing"/>
              <w:rPr>
                <w:sz w:val="22"/>
                <w:szCs w:val="22"/>
              </w:rPr>
            </w:pPr>
            <w:r w:rsidRPr="005B5A61">
              <w:rPr>
                <w:sz w:val="22"/>
                <w:szCs w:val="22"/>
              </w:rPr>
              <w:t xml:space="preserve">Cost: high </w:t>
            </w:r>
          </w:p>
          <w:p w:rsidR="0063252E" w:rsidRPr="005B5A61" w:rsidRDefault="0063252E" w:rsidP="005B5A61">
            <w:pPr>
              <w:pStyle w:val="NoSpacing"/>
              <w:rPr>
                <w:sz w:val="22"/>
                <w:szCs w:val="22"/>
              </w:rPr>
            </w:pPr>
          </w:p>
          <w:p w:rsidR="00494134" w:rsidRPr="005B5A61" w:rsidRDefault="00494134" w:rsidP="005B5A61">
            <w:pPr>
              <w:pStyle w:val="NoSpacing"/>
              <w:rPr>
                <w:sz w:val="22"/>
                <w:szCs w:val="22"/>
              </w:rPr>
            </w:pPr>
            <w:r w:rsidRPr="005B5A61">
              <w:rPr>
                <w:sz w:val="22"/>
                <w:szCs w:val="22"/>
              </w:rPr>
              <w:t>This will disproportionately benefit disadvantaged pupils.</w:t>
            </w:r>
          </w:p>
          <w:p w:rsidR="00494134" w:rsidRPr="005B5A61" w:rsidRDefault="00494134" w:rsidP="005B5A61">
            <w:pPr>
              <w:pStyle w:val="NoSpacing"/>
              <w:rPr>
                <w:sz w:val="22"/>
                <w:szCs w:val="22"/>
              </w:rPr>
            </w:pPr>
          </w:p>
        </w:tc>
        <w:tc>
          <w:tcPr>
            <w:tcW w:w="1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94134" w:rsidRDefault="003A1618" w:rsidP="007A042F">
            <w:pPr>
              <w:pStyle w:val="TableRowCentered"/>
              <w:rPr>
                <w:sz w:val="22"/>
              </w:rPr>
            </w:pPr>
            <w:r>
              <w:rPr>
                <w:sz w:val="22"/>
              </w:rPr>
              <w:t>1</w:t>
            </w:r>
          </w:p>
        </w:tc>
      </w:tr>
      <w:tr w:rsidR="0063252E" w:rsidTr="0063252E">
        <w:trPr>
          <w:trHeight w:val="1374"/>
        </w:trPr>
        <w:tc>
          <w:tcPr>
            <w:tcW w:w="311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252E" w:rsidRPr="00CA15CC" w:rsidRDefault="0063252E" w:rsidP="004B408F">
            <w:pPr>
              <w:pStyle w:val="TableRow"/>
              <w:ind w:left="0"/>
              <w:rPr>
                <w:sz w:val="22"/>
                <w:szCs w:val="22"/>
              </w:rPr>
            </w:pPr>
            <w:r>
              <w:rPr>
                <w:sz w:val="22"/>
                <w:szCs w:val="22"/>
              </w:rPr>
              <w:t xml:space="preserve">All teachers to </w:t>
            </w:r>
            <w:r w:rsidR="004B408F">
              <w:rPr>
                <w:sz w:val="22"/>
                <w:szCs w:val="22"/>
              </w:rPr>
              <w:t xml:space="preserve">continue to </w:t>
            </w:r>
            <w:r>
              <w:rPr>
                <w:sz w:val="22"/>
                <w:szCs w:val="22"/>
              </w:rPr>
              <w:t xml:space="preserve">be trained on </w:t>
            </w:r>
            <w:r w:rsidR="004C5849">
              <w:rPr>
                <w:sz w:val="22"/>
                <w:szCs w:val="22"/>
              </w:rPr>
              <w:t xml:space="preserve">Preston expectations for </w:t>
            </w:r>
            <w:r w:rsidR="00781C35">
              <w:rPr>
                <w:sz w:val="22"/>
                <w:szCs w:val="22"/>
              </w:rPr>
              <w:t>reading, writing and maths</w:t>
            </w:r>
            <w:r w:rsidR="004C5849">
              <w:rPr>
                <w:sz w:val="22"/>
                <w:szCs w:val="22"/>
              </w:rPr>
              <w:t xml:space="preserve"> </w:t>
            </w:r>
          </w:p>
        </w:tc>
        <w:tc>
          <w:tcPr>
            <w:tcW w:w="467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252E" w:rsidRDefault="0063252E" w:rsidP="0063252E">
            <w:pPr>
              <w:pStyle w:val="NoSpacing"/>
              <w:rPr>
                <w:sz w:val="22"/>
                <w:szCs w:val="22"/>
              </w:rPr>
            </w:pPr>
            <w:r w:rsidRPr="005B5A61">
              <w:rPr>
                <w:sz w:val="22"/>
                <w:szCs w:val="22"/>
              </w:rPr>
              <w:t xml:space="preserve">EEF rating: </w:t>
            </w:r>
            <w:hyperlink r:id="rId11" w:history="1">
              <w:r w:rsidR="00C742EE">
                <w:rPr>
                  <w:rStyle w:val="Hyperlink"/>
                </w:rPr>
                <w:t>Metacognition and self-regulation | EEF (educationendowmentfoundation.org.uk)</w:t>
              </w:r>
            </w:hyperlink>
          </w:p>
          <w:p w:rsidR="0063252E" w:rsidRDefault="0063252E" w:rsidP="0063252E">
            <w:pPr>
              <w:pStyle w:val="NoSpacing"/>
              <w:rPr>
                <w:sz w:val="22"/>
                <w:szCs w:val="22"/>
              </w:rPr>
            </w:pPr>
          </w:p>
          <w:p w:rsidR="0063252E" w:rsidRPr="005B5A61" w:rsidRDefault="0063252E" w:rsidP="0063252E">
            <w:pPr>
              <w:pStyle w:val="NoSpacing"/>
              <w:rPr>
                <w:sz w:val="22"/>
                <w:szCs w:val="22"/>
              </w:rPr>
            </w:pPr>
            <w:r w:rsidRPr="005B5A61">
              <w:rPr>
                <w:sz w:val="22"/>
                <w:szCs w:val="22"/>
              </w:rPr>
              <w:t>High impact</w:t>
            </w:r>
          </w:p>
          <w:p w:rsidR="0063252E" w:rsidRPr="005B5A61" w:rsidRDefault="0063252E" w:rsidP="0063252E">
            <w:pPr>
              <w:pStyle w:val="NoSpacing"/>
              <w:rPr>
                <w:sz w:val="22"/>
                <w:szCs w:val="22"/>
              </w:rPr>
            </w:pPr>
            <w:r w:rsidRPr="005B5A61">
              <w:rPr>
                <w:sz w:val="22"/>
                <w:szCs w:val="22"/>
              </w:rPr>
              <w:t>Evidence base: high</w:t>
            </w:r>
          </w:p>
          <w:p w:rsidR="0063252E" w:rsidRDefault="0063252E" w:rsidP="0063252E">
            <w:pPr>
              <w:pStyle w:val="NoSpacing"/>
              <w:rPr>
                <w:sz w:val="22"/>
                <w:szCs w:val="22"/>
              </w:rPr>
            </w:pPr>
            <w:r>
              <w:rPr>
                <w:sz w:val="22"/>
                <w:szCs w:val="22"/>
              </w:rPr>
              <w:t>Cost: low</w:t>
            </w:r>
          </w:p>
          <w:p w:rsidR="0063252E" w:rsidRPr="005B5A61" w:rsidRDefault="0063252E" w:rsidP="005B5A61">
            <w:pPr>
              <w:pStyle w:val="NoSpacing"/>
              <w:rPr>
                <w:sz w:val="22"/>
                <w:szCs w:val="22"/>
              </w:rPr>
            </w:pPr>
          </w:p>
        </w:tc>
        <w:tc>
          <w:tcPr>
            <w:tcW w:w="169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252E" w:rsidRDefault="003A1618" w:rsidP="007A042F">
            <w:pPr>
              <w:pStyle w:val="TableRowCentered"/>
              <w:rPr>
                <w:sz w:val="22"/>
              </w:rPr>
            </w:pPr>
            <w:r>
              <w:rPr>
                <w:sz w:val="22"/>
              </w:rPr>
              <w:t>1</w:t>
            </w:r>
          </w:p>
        </w:tc>
      </w:tr>
    </w:tbl>
    <w:p w:rsidR="00755EE4" w:rsidRDefault="00755EE4">
      <w:pPr>
        <w:rPr>
          <w:b/>
          <w:bCs/>
          <w:color w:val="104F75"/>
          <w:sz w:val="28"/>
          <w:szCs w:val="28"/>
        </w:rPr>
      </w:pPr>
    </w:p>
    <w:p w:rsidR="00755EE4" w:rsidRDefault="00755EE4">
      <w:pPr>
        <w:rPr>
          <w:b/>
          <w:bCs/>
          <w:color w:val="104F75"/>
          <w:sz w:val="28"/>
          <w:szCs w:val="28"/>
        </w:rPr>
      </w:pPr>
    </w:p>
    <w:p w:rsidR="00755EE4" w:rsidRDefault="00755EE4">
      <w:pPr>
        <w:rPr>
          <w:b/>
          <w:bCs/>
          <w:color w:val="104F75"/>
          <w:sz w:val="28"/>
          <w:szCs w:val="28"/>
        </w:rPr>
      </w:pPr>
    </w:p>
    <w:p w:rsidR="00755EE4" w:rsidRDefault="00755EE4">
      <w:pPr>
        <w:rPr>
          <w:b/>
          <w:bCs/>
          <w:color w:val="104F75"/>
          <w:sz w:val="28"/>
          <w:szCs w:val="28"/>
        </w:rPr>
      </w:pPr>
    </w:p>
    <w:p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CF215F">
      <w:r>
        <w:t>Budgeted cost: £</w:t>
      </w:r>
      <w:r w:rsidR="00F641D8">
        <w:t>30,000</w:t>
      </w:r>
      <w:r>
        <w:t xml:space="preserve"> </w:t>
      </w:r>
    </w:p>
    <w:tbl>
      <w:tblPr>
        <w:tblW w:w="5000" w:type="pct"/>
        <w:tblLayout w:type="fixed"/>
        <w:tblCellMar>
          <w:left w:w="10" w:type="dxa"/>
          <w:right w:w="10" w:type="dxa"/>
        </w:tblCellMar>
        <w:tblLook w:val="04A0" w:firstRow="1" w:lastRow="0" w:firstColumn="1" w:lastColumn="0" w:noHBand="0" w:noVBand="1"/>
      </w:tblPr>
      <w:tblGrid>
        <w:gridCol w:w="3152"/>
        <w:gridCol w:w="4768"/>
        <w:gridCol w:w="1566"/>
      </w:tblGrid>
      <w:tr w:rsidR="00E66558" w:rsidTr="00C742EE">
        <w:tc>
          <w:tcPr>
            <w:tcW w:w="31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7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5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F16C9A" w:rsidTr="00723575">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C9A" w:rsidRPr="0063252E" w:rsidRDefault="00F16C9A" w:rsidP="003A1618">
            <w:pPr>
              <w:pStyle w:val="NoSpacing"/>
              <w:rPr>
                <w:i/>
                <w:sz w:val="22"/>
                <w:szCs w:val="22"/>
              </w:rPr>
            </w:pPr>
            <w:r w:rsidRPr="0063252E">
              <w:rPr>
                <w:sz w:val="22"/>
                <w:szCs w:val="22"/>
              </w:rPr>
              <w:t>Establish dynamic small group</w:t>
            </w:r>
            <w:r w:rsidR="0063252E">
              <w:rPr>
                <w:sz w:val="22"/>
                <w:szCs w:val="22"/>
              </w:rPr>
              <w:t xml:space="preserve"> and individual</w:t>
            </w:r>
            <w:r w:rsidRPr="0063252E">
              <w:rPr>
                <w:sz w:val="22"/>
                <w:szCs w:val="22"/>
              </w:rPr>
              <w:t xml:space="preserve"> </w:t>
            </w:r>
            <w:r w:rsidR="0063252E">
              <w:rPr>
                <w:sz w:val="22"/>
                <w:szCs w:val="22"/>
              </w:rPr>
              <w:t xml:space="preserve">led </w:t>
            </w:r>
            <w:r w:rsidRPr="0063252E">
              <w:rPr>
                <w:sz w:val="22"/>
                <w:szCs w:val="22"/>
              </w:rPr>
              <w:t>precision teaching</w:t>
            </w:r>
            <w:r w:rsidR="00CA15CC" w:rsidRPr="0063252E">
              <w:rPr>
                <w:sz w:val="22"/>
                <w:szCs w:val="22"/>
              </w:rPr>
              <w:t xml:space="preserve"> for</w:t>
            </w:r>
            <w:r w:rsidRPr="0063252E">
              <w:rPr>
                <w:sz w:val="22"/>
                <w:szCs w:val="22"/>
              </w:rPr>
              <w:t xml:space="preserve"> identified pupils falling behind in specific maths and/or literacy areas </w:t>
            </w:r>
            <w:r w:rsidR="00CA15CC" w:rsidRPr="0063252E">
              <w:rPr>
                <w:sz w:val="22"/>
                <w:szCs w:val="22"/>
              </w:rPr>
              <w:t xml:space="preserve">– to include </w:t>
            </w:r>
            <w:r w:rsidR="008D59A7" w:rsidRPr="0063252E">
              <w:rPr>
                <w:sz w:val="22"/>
                <w:szCs w:val="22"/>
              </w:rPr>
              <w:t xml:space="preserve">speech and language </w:t>
            </w:r>
            <w:r w:rsidR="00BE0AE9" w:rsidRPr="0063252E">
              <w:rPr>
                <w:sz w:val="22"/>
                <w:szCs w:val="22"/>
              </w:rPr>
              <w:t xml:space="preserve">and phonics </w:t>
            </w:r>
            <w:r w:rsidR="00CA15CC" w:rsidRPr="0063252E">
              <w:rPr>
                <w:sz w:val="22"/>
                <w:szCs w:val="22"/>
              </w:rPr>
              <w:t>interv</w:t>
            </w:r>
            <w:r w:rsidR="0063252E">
              <w:rPr>
                <w:sz w:val="22"/>
                <w:szCs w:val="22"/>
              </w:rPr>
              <w:t>entions</w:t>
            </w:r>
            <w:r w:rsidR="008D59A7" w:rsidRPr="0063252E">
              <w:rPr>
                <w:sz w:val="22"/>
                <w:szCs w:val="22"/>
              </w:rPr>
              <w:t xml:space="preserve"> for pupils </w:t>
            </w:r>
            <w:r w:rsidR="00CA15CC" w:rsidRPr="0063252E">
              <w:rPr>
                <w:sz w:val="22"/>
                <w:szCs w:val="22"/>
              </w:rPr>
              <w:t xml:space="preserve">with poor </w:t>
            </w:r>
            <w:r w:rsidR="0063252E">
              <w:rPr>
                <w:sz w:val="22"/>
                <w:szCs w:val="22"/>
              </w:rPr>
              <w:t xml:space="preserve">oral </w:t>
            </w:r>
            <w:r w:rsidR="008D59A7" w:rsidRPr="0063252E">
              <w:rPr>
                <w:sz w:val="22"/>
                <w:szCs w:val="22"/>
              </w:rPr>
              <w:t>language and communication s</w:t>
            </w:r>
            <w:r w:rsidR="00CA15CC" w:rsidRPr="0063252E">
              <w:rPr>
                <w:sz w:val="22"/>
                <w:szCs w:val="22"/>
              </w:rPr>
              <w:t>kills.</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575" w:rsidRDefault="00ED034E" w:rsidP="004D23D3">
            <w:pPr>
              <w:pStyle w:val="TableRow"/>
              <w:ind w:left="0"/>
              <w:rPr>
                <w:rFonts w:cs="Calibri"/>
                <w:sz w:val="22"/>
                <w:szCs w:val="22"/>
              </w:rPr>
            </w:pPr>
            <w:hyperlink r:id="rId12" w:history="1">
              <w:r w:rsidR="00723575" w:rsidRPr="00DC3199">
                <w:rPr>
                  <w:rStyle w:val="Hyperlink"/>
                  <w:rFonts w:cs="Calibri"/>
                  <w:sz w:val="22"/>
                  <w:szCs w:val="22"/>
                </w:rPr>
                <w:t>https://educationendowmentfoundation.org.uk/education-evidence/teaching-learning-toolkit</w:t>
              </w:r>
            </w:hyperlink>
          </w:p>
          <w:p w:rsidR="004D23D3" w:rsidRDefault="004D23D3" w:rsidP="004D23D3">
            <w:pPr>
              <w:pStyle w:val="TableRow"/>
              <w:ind w:left="0"/>
              <w:rPr>
                <w:rFonts w:cs="Calibri"/>
                <w:sz w:val="22"/>
                <w:szCs w:val="22"/>
              </w:rPr>
            </w:pPr>
            <w:r>
              <w:rPr>
                <w:rFonts w:cs="Calibri"/>
                <w:sz w:val="22"/>
                <w:szCs w:val="22"/>
              </w:rPr>
              <w:t xml:space="preserve">EEF rating:  </w:t>
            </w:r>
            <w:r w:rsidR="007A042F">
              <w:rPr>
                <w:rFonts w:cs="Calibri"/>
                <w:sz w:val="22"/>
                <w:szCs w:val="22"/>
              </w:rPr>
              <w:br/>
            </w:r>
          </w:p>
          <w:p w:rsidR="004D23D3" w:rsidRDefault="004D23D3" w:rsidP="004D23D3">
            <w:pPr>
              <w:pStyle w:val="TableRow"/>
              <w:ind w:left="0"/>
              <w:rPr>
                <w:rFonts w:cs="Calibri"/>
                <w:sz w:val="22"/>
                <w:szCs w:val="22"/>
              </w:rPr>
            </w:pPr>
            <w:r>
              <w:rPr>
                <w:rFonts w:cs="Calibri"/>
                <w:sz w:val="22"/>
                <w:szCs w:val="22"/>
              </w:rPr>
              <w:t>Impact: moderate</w:t>
            </w:r>
          </w:p>
          <w:p w:rsidR="004D23D3" w:rsidRDefault="004D23D3" w:rsidP="004D23D3">
            <w:pPr>
              <w:pStyle w:val="TableRow"/>
              <w:ind w:left="0"/>
              <w:rPr>
                <w:rFonts w:cs="Calibri"/>
                <w:sz w:val="22"/>
                <w:szCs w:val="22"/>
              </w:rPr>
            </w:pPr>
            <w:r>
              <w:rPr>
                <w:rFonts w:cs="Calibri"/>
                <w:sz w:val="22"/>
                <w:szCs w:val="22"/>
              </w:rPr>
              <w:t>Evidence base: moderate</w:t>
            </w:r>
          </w:p>
          <w:p w:rsidR="004D23D3" w:rsidRDefault="004D23D3" w:rsidP="004D23D3">
            <w:pPr>
              <w:pStyle w:val="TableRow"/>
              <w:ind w:left="0"/>
            </w:pPr>
            <w:r>
              <w:rPr>
                <w:rFonts w:cs="Calibri"/>
                <w:sz w:val="22"/>
                <w:szCs w:val="22"/>
              </w:rPr>
              <w:t>Cost: low</w:t>
            </w:r>
            <w:r w:rsidR="00BE0AE9">
              <w:t xml:space="preserve"> </w:t>
            </w:r>
          </w:p>
          <w:p w:rsidR="00F16C9A" w:rsidRDefault="00F16C9A" w:rsidP="00F16C9A">
            <w:pPr>
              <w:pStyle w:val="TableRowCentered"/>
              <w:jc w:val="left"/>
              <w:rPr>
                <w:sz w:val="22"/>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C9A" w:rsidRDefault="003A1618" w:rsidP="007A042F">
            <w:pPr>
              <w:pStyle w:val="TableRowCentered"/>
              <w:rPr>
                <w:sz w:val="22"/>
              </w:rPr>
            </w:pPr>
            <w:r>
              <w:rPr>
                <w:sz w:val="22"/>
              </w:rPr>
              <w:t>1, 4</w:t>
            </w:r>
          </w:p>
        </w:tc>
      </w:tr>
      <w:tr w:rsidR="004D23D3" w:rsidTr="00723575">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3D3" w:rsidRPr="0063252E" w:rsidRDefault="00494134" w:rsidP="004B408F">
            <w:pPr>
              <w:pStyle w:val="NoSpacing"/>
              <w:rPr>
                <w:sz w:val="22"/>
                <w:szCs w:val="22"/>
              </w:rPr>
            </w:pPr>
            <w:r w:rsidRPr="0063252E">
              <w:rPr>
                <w:sz w:val="22"/>
                <w:szCs w:val="22"/>
              </w:rPr>
              <w:t>Establish</w:t>
            </w:r>
            <w:r w:rsidR="004D23D3" w:rsidRPr="0063252E">
              <w:rPr>
                <w:sz w:val="22"/>
                <w:szCs w:val="22"/>
              </w:rPr>
              <w:t xml:space="preserve"> appropriate structured interventions </w:t>
            </w:r>
            <w:r w:rsidR="00F66615" w:rsidRPr="0063252E">
              <w:rPr>
                <w:sz w:val="22"/>
                <w:szCs w:val="22"/>
              </w:rPr>
              <w:t xml:space="preserve">and learning opportunities </w:t>
            </w:r>
            <w:r w:rsidRPr="0063252E">
              <w:rPr>
                <w:sz w:val="22"/>
                <w:szCs w:val="22"/>
              </w:rPr>
              <w:t>for those pupils</w:t>
            </w:r>
            <w:r w:rsidR="004D23D3" w:rsidRPr="0063252E">
              <w:rPr>
                <w:sz w:val="22"/>
                <w:szCs w:val="22"/>
              </w:rPr>
              <w:t xml:space="preserve"> identified through data and </w:t>
            </w:r>
            <w:r w:rsidR="00F66615" w:rsidRPr="0063252E">
              <w:rPr>
                <w:sz w:val="22"/>
                <w:szCs w:val="22"/>
              </w:rPr>
              <w:t xml:space="preserve">school </w:t>
            </w:r>
            <w:r w:rsidR="004D23D3" w:rsidRPr="0063252E">
              <w:rPr>
                <w:sz w:val="22"/>
                <w:szCs w:val="22"/>
              </w:rPr>
              <w:t>self</w:t>
            </w:r>
            <w:r w:rsidR="00BE0AE9" w:rsidRPr="0063252E">
              <w:rPr>
                <w:sz w:val="22"/>
                <w:szCs w:val="22"/>
              </w:rPr>
              <w:t>-</w:t>
            </w:r>
            <w:r w:rsidR="004D23D3" w:rsidRPr="0063252E">
              <w:rPr>
                <w:sz w:val="22"/>
                <w:szCs w:val="22"/>
              </w:rPr>
              <w:t>evaluation</w:t>
            </w:r>
            <w:r w:rsidR="0063252E">
              <w:rPr>
                <w:sz w:val="22"/>
                <w:szCs w:val="22"/>
              </w:rPr>
              <w:t xml:space="preserve"> as falling behind</w:t>
            </w:r>
            <w:r w:rsidR="00F66615" w:rsidRPr="0063252E">
              <w:rPr>
                <w:sz w:val="22"/>
                <w:szCs w:val="22"/>
              </w:rPr>
              <w:t xml:space="preserve"> </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575" w:rsidRDefault="00ED034E" w:rsidP="004D23D3">
            <w:pPr>
              <w:pStyle w:val="TableRow"/>
              <w:ind w:left="0"/>
              <w:rPr>
                <w:rFonts w:cs="Calibri"/>
                <w:sz w:val="22"/>
                <w:szCs w:val="22"/>
              </w:rPr>
            </w:pPr>
            <w:hyperlink r:id="rId13" w:history="1">
              <w:r w:rsidR="00723575" w:rsidRPr="00DC3199">
                <w:rPr>
                  <w:rStyle w:val="Hyperlink"/>
                  <w:rFonts w:cs="Calibri"/>
                  <w:sz w:val="22"/>
                  <w:szCs w:val="22"/>
                </w:rPr>
                <w:t>https://www.suttontrust.com/our-research/school-funding-and-pupil-premium-2019/</w:t>
              </w:r>
            </w:hyperlink>
          </w:p>
          <w:p w:rsidR="004D23D3" w:rsidRDefault="004D23D3" w:rsidP="004D23D3">
            <w:pPr>
              <w:pStyle w:val="TableRow"/>
              <w:ind w:left="0"/>
              <w:rPr>
                <w:rFonts w:cs="Calibri"/>
                <w:sz w:val="22"/>
                <w:szCs w:val="22"/>
              </w:rPr>
            </w:pPr>
            <w:r>
              <w:rPr>
                <w:rFonts w:cs="Calibri"/>
                <w:sz w:val="22"/>
                <w:szCs w:val="22"/>
              </w:rPr>
              <w:t xml:space="preserve">EEF rating: </w:t>
            </w:r>
            <w:r w:rsidR="007A042F">
              <w:rPr>
                <w:rFonts w:cs="Calibri"/>
                <w:sz w:val="22"/>
                <w:szCs w:val="22"/>
              </w:rPr>
              <w:br/>
            </w:r>
            <w:r>
              <w:rPr>
                <w:rFonts w:cs="Calibri"/>
                <w:sz w:val="22"/>
                <w:szCs w:val="22"/>
              </w:rPr>
              <w:t xml:space="preserve"> </w:t>
            </w:r>
          </w:p>
          <w:p w:rsidR="004D23D3" w:rsidRDefault="004D23D3" w:rsidP="004D23D3">
            <w:pPr>
              <w:pStyle w:val="TableRow"/>
              <w:ind w:left="0"/>
              <w:rPr>
                <w:rFonts w:cs="Calibri"/>
                <w:sz w:val="22"/>
                <w:szCs w:val="22"/>
              </w:rPr>
            </w:pPr>
            <w:r>
              <w:rPr>
                <w:rFonts w:cs="Calibri"/>
                <w:sz w:val="22"/>
                <w:szCs w:val="22"/>
              </w:rPr>
              <w:t>Impact: moderate</w:t>
            </w:r>
          </w:p>
          <w:p w:rsidR="004D23D3" w:rsidRDefault="004D23D3" w:rsidP="004D23D3">
            <w:pPr>
              <w:pStyle w:val="TableRow"/>
              <w:ind w:left="0"/>
              <w:rPr>
                <w:rFonts w:cs="Calibri"/>
                <w:sz w:val="22"/>
                <w:szCs w:val="22"/>
              </w:rPr>
            </w:pPr>
            <w:r>
              <w:rPr>
                <w:rFonts w:cs="Calibri"/>
                <w:sz w:val="22"/>
                <w:szCs w:val="22"/>
              </w:rPr>
              <w:t>Evidence base: moderate</w:t>
            </w:r>
          </w:p>
          <w:p w:rsidR="004D23D3" w:rsidRDefault="004D23D3" w:rsidP="004D23D3">
            <w:pPr>
              <w:pStyle w:val="TableRow"/>
              <w:ind w:left="0"/>
            </w:pPr>
            <w:r>
              <w:rPr>
                <w:rFonts w:cs="Calibri"/>
                <w:sz w:val="22"/>
                <w:szCs w:val="22"/>
              </w:rPr>
              <w:t>Cost: moderate</w:t>
            </w:r>
          </w:p>
          <w:p w:rsidR="004D23D3" w:rsidRDefault="004D23D3" w:rsidP="004D23D3">
            <w:pPr>
              <w:pStyle w:val="TableRow"/>
              <w:ind w:left="0"/>
              <w:rPr>
                <w:rFonts w:cs="Calibri"/>
                <w:sz w:val="22"/>
                <w:szCs w:val="22"/>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3D3" w:rsidRDefault="003A1618" w:rsidP="007A042F">
            <w:pPr>
              <w:pStyle w:val="TableRowCentered"/>
              <w:rPr>
                <w:sz w:val="22"/>
              </w:rPr>
            </w:pPr>
            <w:r>
              <w:rPr>
                <w:sz w:val="22"/>
              </w:rPr>
              <w:lastRenderedPageBreak/>
              <w:t>1, 4</w:t>
            </w:r>
          </w:p>
        </w:tc>
      </w:tr>
      <w:tr w:rsidR="00F16C9A" w:rsidTr="00C742EE">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23D3" w:rsidRPr="0063252E" w:rsidRDefault="00C742EE" w:rsidP="00C742EE">
            <w:pPr>
              <w:pStyle w:val="NoSpacing"/>
              <w:rPr>
                <w:sz w:val="22"/>
                <w:szCs w:val="22"/>
              </w:rPr>
            </w:pPr>
            <w:r>
              <w:rPr>
                <w:sz w:val="22"/>
                <w:szCs w:val="22"/>
              </w:rPr>
              <w:t xml:space="preserve">To ensure that tutoring is carefully targeted building on the successes of last year tutoring. This is to be delivered by qualified teachers. </w:t>
            </w: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2EE" w:rsidRDefault="00C742EE" w:rsidP="00C742EE">
            <w:pPr>
              <w:pStyle w:val="TableRow"/>
              <w:ind w:left="0"/>
              <w:rPr>
                <w:rFonts w:cs="Calibri"/>
                <w:sz w:val="22"/>
                <w:szCs w:val="22"/>
              </w:rPr>
            </w:pPr>
            <w:r>
              <w:rPr>
                <w:rFonts w:cs="Calibri"/>
                <w:sz w:val="22"/>
                <w:szCs w:val="22"/>
              </w:rPr>
              <w:t xml:space="preserve">EEF rating: </w:t>
            </w:r>
            <w:hyperlink r:id="rId14" w:history="1">
              <w:r>
                <w:rPr>
                  <w:rStyle w:val="Hyperlink"/>
                </w:rPr>
                <w:t>One to one tuition | EEF (educationendowmentfoundation.org.uk)</w:t>
              </w:r>
            </w:hyperlink>
            <w:r>
              <w:rPr>
                <w:rFonts w:cs="Calibri"/>
                <w:sz w:val="22"/>
                <w:szCs w:val="22"/>
              </w:rPr>
              <w:br/>
              <w:t xml:space="preserve"> </w:t>
            </w:r>
          </w:p>
          <w:p w:rsidR="00C742EE" w:rsidRDefault="00C742EE" w:rsidP="00C742EE">
            <w:pPr>
              <w:pStyle w:val="TableRow"/>
              <w:ind w:left="0"/>
              <w:rPr>
                <w:rFonts w:cs="Calibri"/>
                <w:sz w:val="22"/>
                <w:szCs w:val="22"/>
              </w:rPr>
            </w:pPr>
            <w:r>
              <w:rPr>
                <w:rFonts w:cs="Calibri"/>
                <w:sz w:val="22"/>
                <w:szCs w:val="22"/>
              </w:rPr>
              <w:t>Impact: high</w:t>
            </w:r>
          </w:p>
          <w:p w:rsidR="00C742EE" w:rsidRDefault="00C742EE" w:rsidP="00C742EE">
            <w:pPr>
              <w:pStyle w:val="TableRow"/>
              <w:ind w:left="0"/>
              <w:rPr>
                <w:rFonts w:cs="Calibri"/>
                <w:sz w:val="22"/>
                <w:szCs w:val="22"/>
              </w:rPr>
            </w:pPr>
            <w:r>
              <w:rPr>
                <w:rFonts w:cs="Calibri"/>
                <w:sz w:val="22"/>
                <w:szCs w:val="22"/>
              </w:rPr>
              <w:t>Evidence base: moderate</w:t>
            </w:r>
          </w:p>
          <w:p w:rsidR="00C742EE" w:rsidRDefault="00C742EE" w:rsidP="00C742EE">
            <w:pPr>
              <w:pStyle w:val="TableRow"/>
              <w:ind w:left="0"/>
            </w:pPr>
            <w:r>
              <w:rPr>
                <w:rFonts w:cs="Calibri"/>
                <w:sz w:val="22"/>
                <w:szCs w:val="22"/>
              </w:rPr>
              <w:t>Cost: moderate</w:t>
            </w:r>
          </w:p>
          <w:p w:rsidR="00F16C9A" w:rsidRDefault="00F16C9A" w:rsidP="00F16C9A">
            <w:pPr>
              <w:pStyle w:val="TableRowCentered"/>
              <w:jc w:val="left"/>
              <w:rPr>
                <w:sz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C9A" w:rsidRDefault="003A1618" w:rsidP="007A042F">
            <w:pPr>
              <w:pStyle w:val="TableRowCentered"/>
              <w:rPr>
                <w:sz w:val="22"/>
              </w:rPr>
            </w:pPr>
            <w:r>
              <w:rPr>
                <w:sz w:val="22"/>
              </w:rPr>
              <w:t>1, 4</w:t>
            </w:r>
          </w:p>
        </w:tc>
      </w:tr>
    </w:tbl>
    <w:p w:rsidR="001D7D36" w:rsidRDefault="007A042F">
      <w:pPr>
        <w:rPr>
          <w:b/>
          <w:color w:val="104F75"/>
          <w:sz w:val="28"/>
          <w:szCs w:val="28"/>
        </w:rPr>
      </w:pPr>
      <w:r>
        <w:rPr>
          <w:b/>
          <w:color w:val="104F75"/>
          <w:sz w:val="28"/>
          <w:szCs w:val="28"/>
        </w:rPr>
        <w:br/>
      </w:r>
    </w:p>
    <w:p w:rsidR="008744F4" w:rsidRDefault="008744F4">
      <w:pPr>
        <w:rPr>
          <w:b/>
          <w:color w:val="104F75"/>
          <w:sz w:val="28"/>
          <w:szCs w:val="28"/>
        </w:rPr>
      </w:pPr>
    </w:p>
    <w:p w:rsidR="00E66558" w:rsidRPr="0085460D" w:rsidRDefault="009D71E8" w:rsidP="0085460D">
      <w:pPr>
        <w:rPr>
          <w:b/>
          <w:color w:val="104F75"/>
          <w:sz w:val="28"/>
          <w:szCs w:val="28"/>
        </w:rPr>
      </w:pPr>
      <w:r>
        <w:rPr>
          <w:b/>
          <w:color w:val="104F75"/>
          <w:sz w:val="28"/>
          <w:szCs w:val="28"/>
        </w:rPr>
        <w:t>Wider strategies (for example, related to attendance, behaviour, wellbeing)</w:t>
      </w:r>
      <w:r w:rsidR="0085460D">
        <w:rPr>
          <w:b/>
          <w:color w:val="104F75"/>
          <w:sz w:val="28"/>
          <w:szCs w:val="28"/>
        </w:rPr>
        <w:br/>
      </w:r>
      <w:r w:rsidR="00D8002B">
        <w:t>Budgeted cost: £</w:t>
      </w:r>
      <w:r w:rsidR="00F641D8">
        <w:t>30,500</w:t>
      </w:r>
      <w:r w:rsidR="00CF215F">
        <w:t xml:space="preserve"> (</w:t>
      </w:r>
      <w:proofErr w:type="spellStart"/>
      <w:r w:rsidR="00CF215F">
        <w:t>inc.</w:t>
      </w:r>
      <w:proofErr w:type="spellEnd"/>
      <w:r w:rsidR="00CF215F">
        <w:t xml:space="preserve"> F.L.O)</w:t>
      </w:r>
    </w:p>
    <w:tbl>
      <w:tblPr>
        <w:tblW w:w="5000" w:type="pct"/>
        <w:tblLayout w:type="fixed"/>
        <w:tblCellMar>
          <w:left w:w="10" w:type="dxa"/>
          <w:right w:w="10" w:type="dxa"/>
        </w:tblCellMar>
        <w:tblLook w:val="04A0" w:firstRow="1" w:lastRow="0" w:firstColumn="1" w:lastColumn="0" w:noHBand="0" w:noVBand="1"/>
      </w:tblPr>
      <w:tblGrid>
        <w:gridCol w:w="3152"/>
        <w:gridCol w:w="4739"/>
        <w:gridCol w:w="1595"/>
      </w:tblGrid>
      <w:tr w:rsidR="00E66558" w:rsidTr="00D8002B">
        <w:tc>
          <w:tcPr>
            <w:tcW w:w="31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7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5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rsidTr="003A1618">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21135" w:rsidRDefault="005B5A61" w:rsidP="005B5A61">
            <w:pPr>
              <w:pStyle w:val="TableRow"/>
              <w:rPr>
                <w:sz w:val="22"/>
                <w:szCs w:val="22"/>
              </w:rPr>
            </w:pPr>
            <w:r w:rsidRPr="00321135">
              <w:rPr>
                <w:sz w:val="22"/>
                <w:szCs w:val="22"/>
              </w:rPr>
              <w:t xml:space="preserve">All year groups to be exposed to a progressive </w:t>
            </w:r>
            <w:r w:rsidR="00321135">
              <w:rPr>
                <w:sz w:val="22"/>
                <w:szCs w:val="22"/>
              </w:rPr>
              <w:t xml:space="preserve">planned </w:t>
            </w:r>
            <w:r w:rsidRPr="00321135">
              <w:rPr>
                <w:sz w:val="22"/>
                <w:szCs w:val="22"/>
              </w:rPr>
              <w:t>programme of culturally enhancing experiences – both within and outsi</w:t>
            </w:r>
            <w:r w:rsidR="00321135" w:rsidRPr="00321135">
              <w:rPr>
                <w:sz w:val="22"/>
                <w:szCs w:val="22"/>
              </w:rPr>
              <w:t>de of the classroom (</w:t>
            </w:r>
            <w:proofErr w:type="spellStart"/>
            <w:r w:rsidR="00321135" w:rsidRPr="00321135">
              <w:rPr>
                <w:sz w:val="22"/>
                <w:szCs w:val="22"/>
              </w:rPr>
              <w:t>ie</w:t>
            </w:r>
            <w:proofErr w:type="spellEnd"/>
            <w:r w:rsidR="00321135" w:rsidRPr="00321135">
              <w:rPr>
                <w:sz w:val="22"/>
                <w:szCs w:val="22"/>
              </w:rPr>
              <w:t>. visits,</w:t>
            </w:r>
            <w:r w:rsidR="00321135">
              <w:rPr>
                <w:sz w:val="22"/>
                <w:szCs w:val="22"/>
              </w:rPr>
              <w:t xml:space="preserve"> </w:t>
            </w:r>
            <w:r w:rsidR="00321135" w:rsidRPr="00321135">
              <w:rPr>
                <w:sz w:val="22"/>
                <w:szCs w:val="22"/>
              </w:rPr>
              <w:t>visitors,</w:t>
            </w:r>
            <w:r w:rsidR="00321135">
              <w:rPr>
                <w:sz w:val="22"/>
                <w:szCs w:val="22"/>
              </w:rPr>
              <w:t xml:space="preserve"> </w:t>
            </w:r>
            <w:r w:rsidRPr="00321135">
              <w:rPr>
                <w:sz w:val="22"/>
                <w:szCs w:val="22"/>
              </w:rPr>
              <w:t xml:space="preserve">virtual tours, </w:t>
            </w:r>
            <w:proofErr w:type="spellStart"/>
            <w:r w:rsidRPr="00321135">
              <w:rPr>
                <w:sz w:val="22"/>
                <w:szCs w:val="22"/>
              </w:rPr>
              <w:t>extra curricular</w:t>
            </w:r>
            <w:proofErr w:type="spellEnd"/>
            <w:r w:rsidRPr="00321135">
              <w:rPr>
                <w:sz w:val="22"/>
                <w:szCs w:val="22"/>
              </w:rPr>
              <w:t xml:space="preserve"> clubs, </w:t>
            </w:r>
            <w:r w:rsidR="00321135" w:rsidRPr="00321135">
              <w:rPr>
                <w:sz w:val="22"/>
                <w:szCs w:val="22"/>
              </w:rPr>
              <w:t>arts, music e</w:t>
            </w:r>
            <w:r w:rsidRPr="00321135">
              <w:rPr>
                <w:sz w:val="22"/>
                <w:szCs w:val="22"/>
              </w:rPr>
              <w:t>tc.</w:t>
            </w:r>
            <w:r w:rsidR="004B408F">
              <w:rPr>
                <w:sz w:val="22"/>
                <w:szCs w:val="22"/>
              </w:rPr>
              <w:t xml:space="preserve"> residential opportunities</w:t>
            </w:r>
            <w:r w:rsidRPr="00321135">
              <w:rPr>
                <w:sz w:val="22"/>
                <w:szCs w:val="22"/>
              </w:rPr>
              <w:t xml:space="preserve">). </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78DE" w:rsidRDefault="00ED034E" w:rsidP="006078DE">
            <w:pPr>
              <w:pStyle w:val="TableRow"/>
              <w:ind w:left="0"/>
              <w:rPr>
                <w:rFonts w:cs="Calibri"/>
                <w:sz w:val="22"/>
                <w:szCs w:val="22"/>
              </w:rPr>
            </w:pPr>
            <w:hyperlink r:id="rId15" w:history="1">
              <w:r w:rsidR="001D7D36" w:rsidRPr="00DC3199">
                <w:rPr>
                  <w:rStyle w:val="Hyperlink"/>
                  <w:rFonts w:cs="Calibri"/>
                  <w:sz w:val="22"/>
                  <w:szCs w:val="22"/>
                </w:rPr>
                <w:t xml:space="preserve">https://educationendowmentfoundation.org.uk/education-evidence/teaching-learning               </w:t>
              </w:r>
              <w:r w:rsidR="001D7D36" w:rsidRPr="00DC3199">
                <w:rPr>
                  <w:rStyle w:val="Hyperlink"/>
                  <w:rFonts w:cs="Calibri"/>
                  <w:sz w:val="22"/>
                  <w:szCs w:val="22"/>
                </w:rPr>
                <w:br/>
                <w:t>toolkit</w:t>
              </w:r>
            </w:hyperlink>
            <w:hyperlink r:id="rId16" w:history="1">
              <w:r w:rsidR="006078DE" w:rsidRPr="00DC3199">
                <w:rPr>
                  <w:rStyle w:val="Hyperlink"/>
                  <w:rFonts w:cs="Calibri"/>
                  <w:sz w:val="22"/>
                  <w:szCs w:val="22"/>
                </w:rPr>
                <w:t>https://educationendowmentfoundation.org.uk/education-evidence/teaching-learning-toolkit</w:t>
              </w:r>
            </w:hyperlink>
          </w:p>
          <w:p w:rsidR="006078DE" w:rsidRDefault="006078DE" w:rsidP="00723575">
            <w:pPr>
              <w:pStyle w:val="TableRow"/>
              <w:ind w:left="0"/>
              <w:rPr>
                <w:rFonts w:cs="Calibri"/>
                <w:sz w:val="22"/>
                <w:szCs w:val="22"/>
              </w:rPr>
            </w:pPr>
          </w:p>
          <w:p w:rsidR="00321135" w:rsidRDefault="00321135" w:rsidP="00321135">
            <w:pPr>
              <w:pStyle w:val="TableRow"/>
              <w:ind w:left="0"/>
              <w:rPr>
                <w:rFonts w:cs="Calibri"/>
                <w:sz w:val="22"/>
                <w:szCs w:val="22"/>
              </w:rPr>
            </w:pPr>
            <w:r>
              <w:rPr>
                <w:rFonts w:cs="Calibri"/>
                <w:sz w:val="22"/>
                <w:szCs w:val="22"/>
              </w:rPr>
              <w:t xml:space="preserve">EEF rating:  </w:t>
            </w:r>
          </w:p>
          <w:p w:rsidR="00321135" w:rsidRDefault="00321135" w:rsidP="00321135">
            <w:pPr>
              <w:pStyle w:val="TableRow"/>
              <w:ind w:left="0"/>
              <w:rPr>
                <w:rFonts w:cs="Calibri"/>
                <w:sz w:val="22"/>
                <w:szCs w:val="22"/>
              </w:rPr>
            </w:pPr>
            <w:r>
              <w:rPr>
                <w:rFonts w:cs="Calibri"/>
                <w:sz w:val="22"/>
                <w:szCs w:val="22"/>
              </w:rPr>
              <w:t>Impact: moderate</w:t>
            </w:r>
          </w:p>
          <w:p w:rsidR="00321135" w:rsidRDefault="00321135" w:rsidP="00321135">
            <w:pPr>
              <w:pStyle w:val="TableRow"/>
              <w:ind w:left="0"/>
              <w:rPr>
                <w:rFonts w:cs="Calibri"/>
                <w:sz w:val="22"/>
                <w:szCs w:val="22"/>
              </w:rPr>
            </w:pPr>
            <w:r>
              <w:rPr>
                <w:rFonts w:cs="Calibri"/>
                <w:sz w:val="22"/>
                <w:szCs w:val="22"/>
              </w:rPr>
              <w:t>Evidence base: moderate</w:t>
            </w:r>
          </w:p>
          <w:p w:rsidR="00E66558" w:rsidRPr="00321135" w:rsidRDefault="00321135" w:rsidP="00321135">
            <w:pPr>
              <w:pStyle w:val="TableRow"/>
              <w:ind w:left="0"/>
            </w:pPr>
            <w:r>
              <w:rPr>
                <w:rFonts w:cs="Calibri"/>
                <w:sz w:val="22"/>
                <w:szCs w:val="22"/>
              </w:rPr>
              <w:t>Cost: low</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7A042F" w:rsidP="004B408F">
            <w:pPr>
              <w:pStyle w:val="TableRowCentered"/>
              <w:jc w:val="left"/>
              <w:rPr>
                <w:sz w:val="22"/>
              </w:rPr>
            </w:pPr>
            <w:r>
              <w:rPr>
                <w:sz w:val="22"/>
              </w:rPr>
              <w:t xml:space="preserve">      </w:t>
            </w:r>
            <w:r w:rsidR="003A1618">
              <w:rPr>
                <w:sz w:val="22"/>
              </w:rPr>
              <w:t>2</w:t>
            </w:r>
            <w:r>
              <w:rPr>
                <w:sz w:val="22"/>
              </w:rPr>
              <w:t xml:space="preserve">     </w:t>
            </w:r>
            <w:r w:rsidR="000B5ADB">
              <w:rPr>
                <w:sz w:val="22"/>
              </w:rPr>
              <w:t xml:space="preserve">    </w:t>
            </w:r>
          </w:p>
        </w:tc>
      </w:tr>
      <w:tr w:rsidR="00E66558" w:rsidTr="003A1618">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21135" w:rsidRDefault="00321135">
            <w:pPr>
              <w:pStyle w:val="TableRow"/>
              <w:rPr>
                <w:sz w:val="22"/>
                <w:szCs w:val="22"/>
              </w:rPr>
            </w:pPr>
            <w:r w:rsidRPr="00321135">
              <w:rPr>
                <w:sz w:val="22"/>
                <w:szCs w:val="22"/>
              </w:rPr>
              <w:t>To employ an F.L.O to work collaboratively with families whom would most benefit from support</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135" w:rsidRDefault="00321135" w:rsidP="00321135">
            <w:pPr>
              <w:pStyle w:val="TableRow"/>
              <w:ind w:left="0"/>
              <w:rPr>
                <w:rFonts w:cs="Calibri"/>
                <w:sz w:val="22"/>
                <w:szCs w:val="22"/>
              </w:rPr>
            </w:pPr>
            <w:r>
              <w:rPr>
                <w:rFonts w:cs="Calibri"/>
                <w:sz w:val="22"/>
                <w:szCs w:val="22"/>
              </w:rPr>
              <w:t>EEF rating:</w:t>
            </w:r>
            <w:r w:rsidR="007A042F">
              <w:rPr>
                <w:rFonts w:cs="Calibri"/>
                <w:sz w:val="22"/>
                <w:szCs w:val="22"/>
              </w:rPr>
              <w:br/>
            </w:r>
            <w:r>
              <w:rPr>
                <w:rFonts w:cs="Calibri"/>
                <w:sz w:val="22"/>
                <w:szCs w:val="22"/>
              </w:rPr>
              <w:t xml:space="preserve">  </w:t>
            </w:r>
          </w:p>
          <w:p w:rsidR="00321135" w:rsidRDefault="00321135" w:rsidP="00321135">
            <w:pPr>
              <w:pStyle w:val="TableRow"/>
              <w:ind w:left="0"/>
              <w:rPr>
                <w:rFonts w:cs="Calibri"/>
                <w:sz w:val="22"/>
                <w:szCs w:val="22"/>
              </w:rPr>
            </w:pPr>
            <w:r>
              <w:rPr>
                <w:rFonts w:cs="Calibri"/>
                <w:sz w:val="22"/>
                <w:szCs w:val="22"/>
              </w:rPr>
              <w:t>Impact: moderate</w:t>
            </w:r>
          </w:p>
          <w:p w:rsidR="00321135" w:rsidRDefault="00321135" w:rsidP="00321135">
            <w:pPr>
              <w:pStyle w:val="TableRow"/>
              <w:ind w:left="0"/>
              <w:rPr>
                <w:rFonts w:cs="Calibri"/>
                <w:sz w:val="22"/>
                <w:szCs w:val="22"/>
              </w:rPr>
            </w:pPr>
            <w:r>
              <w:rPr>
                <w:rFonts w:cs="Calibri"/>
                <w:sz w:val="22"/>
                <w:szCs w:val="22"/>
              </w:rPr>
              <w:t>Evidence base: moderate</w:t>
            </w:r>
          </w:p>
          <w:p w:rsidR="00E66558" w:rsidRPr="001D7D36" w:rsidRDefault="00321135" w:rsidP="001D7D36">
            <w:pPr>
              <w:pStyle w:val="TableRow"/>
              <w:ind w:left="0"/>
            </w:pPr>
            <w:r>
              <w:rPr>
                <w:rFonts w:cs="Calibri"/>
                <w:sz w:val="22"/>
                <w:szCs w:val="22"/>
              </w:rPr>
              <w:t>Cost: low</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21135" w:rsidP="004B408F">
            <w:pPr>
              <w:pStyle w:val="TableRowCentered"/>
              <w:jc w:val="left"/>
              <w:rPr>
                <w:sz w:val="22"/>
              </w:rPr>
            </w:pPr>
            <w:r>
              <w:rPr>
                <w:sz w:val="22"/>
              </w:rPr>
              <w:t xml:space="preserve">        </w:t>
            </w:r>
            <w:r w:rsidR="003A1618">
              <w:rPr>
                <w:sz w:val="22"/>
              </w:rPr>
              <w:t>3</w:t>
            </w:r>
            <w:r>
              <w:rPr>
                <w:sz w:val="22"/>
              </w:rPr>
              <w:t xml:space="preserve">         </w:t>
            </w:r>
          </w:p>
        </w:tc>
      </w:tr>
      <w:tr w:rsidR="001B6EAB" w:rsidTr="00D8002B">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AB" w:rsidRDefault="001B6EAB" w:rsidP="001D7D36">
            <w:pPr>
              <w:pStyle w:val="TableRow"/>
              <w:rPr>
                <w:sz w:val="22"/>
                <w:szCs w:val="22"/>
              </w:rPr>
            </w:pPr>
            <w:r>
              <w:rPr>
                <w:sz w:val="22"/>
                <w:szCs w:val="22"/>
              </w:rPr>
              <w:t>To offer a ‘parental purse’ whereby parents/carers are offered a proportion of their child’s pupil premium to spend, with agreement from PP lead, on activities, clubs or materials which will develop life skills, self-esteem and cultural capital</w:t>
            </w:r>
            <w:r w:rsidRPr="001B6EAB">
              <w:rPr>
                <w:sz w:val="22"/>
                <w:szCs w:val="22"/>
              </w:rPr>
              <w:t xml:space="preserve"> (</w:t>
            </w:r>
            <w:proofErr w:type="spellStart"/>
            <w:r w:rsidRPr="001B6EAB">
              <w:rPr>
                <w:sz w:val="22"/>
                <w:szCs w:val="22"/>
              </w:rPr>
              <w:t>ie</w:t>
            </w:r>
            <w:proofErr w:type="spellEnd"/>
            <w:r w:rsidRPr="001B6EAB">
              <w:rPr>
                <w:sz w:val="22"/>
                <w:szCs w:val="22"/>
              </w:rPr>
              <w:t xml:space="preserve">. cooking, playing </w:t>
            </w:r>
            <w:r>
              <w:rPr>
                <w:sz w:val="22"/>
                <w:szCs w:val="22"/>
              </w:rPr>
              <w:t>an instrument, swimming, etc.).</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7AB2" w:rsidRDefault="00EF7AB2" w:rsidP="00EF7AB2">
            <w:pPr>
              <w:pStyle w:val="TableRow"/>
              <w:ind w:left="0"/>
              <w:rPr>
                <w:rFonts w:cs="Calibri"/>
                <w:sz w:val="22"/>
                <w:szCs w:val="22"/>
              </w:rPr>
            </w:pPr>
            <w:r>
              <w:rPr>
                <w:rFonts w:cs="Calibri"/>
                <w:sz w:val="22"/>
                <w:szCs w:val="22"/>
              </w:rPr>
              <w:t xml:space="preserve">EEF rating:  </w:t>
            </w:r>
            <w:r>
              <w:rPr>
                <w:rFonts w:cs="Calibri"/>
                <w:sz w:val="22"/>
                <w:szCs w:val="22"/>
              </w:rPr>
              <w:br/>
            </w:r>
          </w:p>
          <w:p w:rsidR="00EF7AB2" w:rsidRDefault="00EF7AB2" w:rsidP="00EF7AB2">
            <w:pPr>
              <w:pStyle w:val="TableRow"/>
              <w:ind w:left="0"/>
              <w:rPr>
                <w:rFonts w:cs="Calibri"/>
                <w:sz w:val="22"/>
                <w:szCs w:val="22"/>
              </w:rPr>
            </w:pPr>
            <w:r>
              <w:rPr>
                <w:rFonts w:cs="Calibri"/>
                <w:sz w:val="22"/>
                <w:szCs w:val="22"/>
              </w:rPr>
              <w:t>Impact: moderate/high</w:t>
            </w:r>
          </w:p>
          <w:p w:rsidR="00EF7AB2" w:rsidRDefault="00EF7AB2" w:rsidP="00EF7AB2">
            <w:pPr>
              <w:pStyle w:val="TableRow"/>
              <w:ind w:left="0"/>
              <w:rPr>
                <w:rFonts w:cs="Calibri"/>
                <w:sz w:val="22"/>
                <w:szCs w:val="22"/>
              </w:rPr>
            </w:pPr>
            <w:r>
              <w:rPr>
                <w:rFonts w:cs="Calibri"/>
                <w:sz w:val="22"/>
                <w:szCs w:val="22"/>
              </w:rPr>
              <w:t>Evidence base: high</w:t>
            </w:r>
          </w:p>
          <w:p w:rsidR="00EF7AB2" w:rsidRDefault="00EF7AB2" w:rsidP="00EF7AB2">
            <w:pPr>
              <w:pStyle w:val="TableRow"/>
              <w:ind w:left="0"/>
            </w:pPr>
            <w:r>
              <w:rPr>
                <w:rFonts w:cs="Calibri"/>
                <w:sz w:val="22"/>
                <w:szCs w:val="22"/>
              </w:rPr>
              <w:t>Cost: low/moderate</w:t>
            </w:r>
          </w:p>
          <w:p w:rsidR="001B6EAB" w:rsidRDefault="001B6EAB" w:rsidP="000B5ADB">
            <w:pPr>
              <w:pStyle w:val="TableRow"/>
              <w:ind w:left="0"/>
              <w:rPr>
                <w:rFonts w:cs="Calibri"/>
                <w:sz w:val="22"/>
                <w:szCs w:val="22"/>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AB" w:rsidRDefault="003A1618" w:rsidP="003A1618">
            <w:pPr>
              <w:pStyle w:val="TableRowCentered"/>
              <w:rPr>
                <w:sz w:val="22"/>
              </w:rPr>
            </w:pPr>
            <w:r>
              <w:rPr>
                <w:sz w:val="22"/>
              </w:rPr>
              <w:t>2</w:t>
            </w:r>
          </w:p>
        </w:tc>
      </w:tr>
    </w:tbl>
    <w:p w:rsidR="00E66558" w:rsidRDefault="000B5ADB" w:rsidP="00120AB1">
      <w:r>
        <w:rPr>
          <w:b/>
          <w:bCs/>
          <w:color w:val="104F75"/>
          <w:sz w:val="28"/>
          <w:szCs w:val="28"/>
        </w:rPr>
        <w:lastRenderedPageBreak/>
        <w:br/>
      </w:r>
      <w:r w:rsidR="00D8002B">
        <w:rPr>
          <w:b/>
          <w:bCs/>
          <w:color w:val="104F75"/>
          <w:sz w:val="28"/>
          <w:szCs w:val="28"/>
        </w:rPr>
        <w:t>Total budgeted cost: £7</w:t>
      </w:r>
      <w:r w:rsidR="004A38B4">
        <w:rPr>
          <w:b/>
          <w:bCs/>
          <w:color w:val="104F75"/>
          <w:sz w:val="28"/>
          <w:szCs w:val="28"/>
        </w:rPr>
        <w:t>1</w:t>
      </w:r>
      <w:r w:rsidR="00D8002B">
        <w:rPr>
          <w:b/>
          <w:bCs/>
          <w:color w:val="104F75"/>
          <w:sz w:val="28"/>
          <w:szCs w:val="28"/>
        </w:rPr>
        <w:t>,</w:t>
      </w:r>
      <w:r w:rsidR="00F641D8">
        <w:rPr>
          <w:b/>
          <w:bCs/>
          <w:color w:val="104F75"/>
          <w:sz w:val="28"/>
          <w:szCs w:val="28"/>
        </w:rPr>
        <w:t>5</w:t>
      </w:r>
      <w:r w:rsidR="00CE381E">
        <w:rPr>
          <w:b/>
          <w:bCs/>
          <w:color w:val="104F75"/>
          <w:sz w:val="28"/>
          <w:szCs w:val="28"/>
        </w:rPr>
        <w:t>00</w:t>
      </w:r>
    </w:p>
    <w:p w:rsidR="008F178E" w:rsidRPr="00855932" w:rsidRDefault="008F178E" w:rsidP="008F178E">
      <w:pPr>
        <w:pStyle w:val="Heading2"/>
        <w:spacing w:before="600"/>
      </w:pPr>
      <w:r>
        <w:t xml:space="preserve">Service pupil premium funding </w:t>
      </w:r>
    </w:p>
    <w:tbl>
      <w:tblPr>
        <w:tblW w:w="5000" w:type="pct"/>
        <w:tblCellMar>
          <w:left w:w="10" w:type="dxa"/>
          <w:right w:w="10" w:type="dxa"/>
        </w:tblCellMar>
        <w:tblLook w:val="04A0" w:firstRow="1" w:lastRow="0" w:firstColumn="1" w:lastColumn="0" w:noHBand="0" w:noVBand="1"/>
      </w:tblPr>
      <w:tblGrid>
        <w:gridCol w:w="3003"/>
        <w:gridCol w:w="6483"/>
      </w:tblGrid>
      <w:tr w:rsidR="008F178E" w:rsidTr="00A139B9">
        <w:tc>
          <w:tcPr>
            <w:tcW w:w="30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F178E" w:rsidRDefault="008F178E" w:rsidP="009D1377">
            <w:pPr>
              <w:pStyle w:val="TableHeader"/>
              <w:jc w:val="left"/>
            </w:pPr>
            <w:bookmarkStart w:id="18" w:name="_Hlk80604898"/>
            <w:r>
              <w:rPr>
                <w:bCs/>
              </w:rPr>
              <w:t>Inten</w:t>
            </w:r>
            <w:r w:rsidR="00C61354">
              <w:rPr>
                <w:bCs/>
              </w:rPr>
              <w:t>tion:</w:t>
            </w:r>
          </w:p>
        </w:tc>
        <w:tc>
          <w:tcPr>
            <w:tcW w:w="64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F178E" w:rsidRDefault="008F178E" w:rsidP="009D1377">
            <w:pPr>
              <w:pStyle w:val="TableHeader"/>
              <w:jc w:val="left"/>
            </w:pPr>
            <w:r>
              <w:t>Success Criteria</w:t>
            </w:r>
          </w:p>
        </w:tc>
      </w:tr>
      <w:tr w:rsidR="008F178E" w:rsidTr="00A139B9">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78E" w:rsidRDefault="00A809BC" w:rsidP="00F0355F">
            <w:pPr>
              <w:pStyle w:val="TableRow"/>
              <w:ind w:left="0"/>
              <w:rPr>
                <w:color w:val="000000"/>
                <w:szCs w:val="28"/>
              </w:rPr>
            </w:pPr>
            <w:r>
              <w:rPr>
                <w:color w:val="000000"/>
                <w:szCs w:val="28"/>
              </w:rPr>
              <w:t>T</w:t>
            </w:r>
            <w:r w:rsidR="005E0479">
              <w:rPr>
                <w:color w:val="000000"/>
                <w:szCs w:val="28"/>
              </w:rPr>
              <w:t xml:space="preserve">he school’s FLO to help </w:t>
            </w:r>
            <w:r w:rsidR="00F0355F">
              <w:rPr>
                <w:color w:val="000000"/>
                <w:szCs w:val="28"/>
              </w:rPr>
              <w:t xml:space="preserve">ensure current and future </w:t>
            </w:r>
            <w:r w:rsidR="009C50C4">
              <w:rPr>
                <w:color w:val="000000"/>
                <w:szCs w:val="28"/>
              </w:rPr>
              <w:t>‘</w:t>
            </w:r>
            <w:r>
              <w:rPr>
                <w:color w:val="000000"/>
                <w:szCs w:val="28"/>
              </w:rPr>
              <w:t>s</w:t>
            </w:r>
            <w:r w:rsidR="00F0355F">
              <w:rPr>
                <w:color w:val="000000"/>
                <w:szCs w:val="28"/>
              </w:rPr>
              <w:t>ervice</w:t>
            </w:r>
            <w:r w:rsidR="009C50C4">
              <w:rPr>
                <w:color w:val="000000"/>
                <w:szCs w:val="28"/>
              </w:rPr>
              <w:t>’</w:t>
            </w:r>
            <w:r w:rsidR="00F0355F">
              <w:rPr>
                <w:color w:val="000000"/>
                <w:szCs w:val="28"/>
              </w:rPr>
              <w:t xml:space="preserve"> p</w:t>
            </w:r>
            <w:r w:rsidR="00C61354" w:rsidRPr="00C61354">
              <w:rPr>
                <w:color w:val="000000"/>
                <w:szCs w:val="28"/>
              </w:rPr>
              <w:t xml:space="preserve">upils </w:t>
            </w:r>
            <w:r w:rsidR="00F0355F">
              <w:rPr>
                <w:color w:val="000000"/>
                <w:szCs w:val="28"/>
              </w:rPr>
              <w:t xml:space="preserve">feel </w:t>
            </w:r>
            <w:r w:rsidR="00C61354" w:rsidRPr="00C61354">
              <w:rPr>
                <w:color w:val="000000"/>
                <w:szCs w:val="28"/>
              </w:rPr>
              <w:t>safe and are confident in</w:t>
            </w:r>
            <w:r w:rsidR="00F0355F">
              <w:rPr>
                <w:color w:val="000000"/>
                <w:szCs w:val="28"/>
              </w:rPr>
              <w:t xml:space="preserve"> t</w:t>
            </w:r>
            <w:r w:rsidR="00C61354" w:rsidRPr="00C61354">
              <w:rPr>
                <w:color w:val="000000"/>
                <w:szCs w:val="28"/>
              </w:rPr>
              <w:t>hemselve</w:t>
            </w:r>
            <w:r w:rsidR="00F0355F">
              <w:rPr>
                <w:color w:val="000000"/>
                <w:szCs w:val="28"/>
              </w:rPr>
              <w:t>s and to ensure st</w:t>
            </w:r>
            <w:r w:rsidR="00C61354" w:rsidRPr="00C61354">
              <w:rPr>
                <w:color w:val="000000"/>
                <w:szCs w:val="28"/>
              </w:rPr>
              <w:t>rengthened partnership with</w:t>
            </w:r>
            <w:r w:rsidR="00F0355F">
              <w:rPr>
                <w:color w:val="000000"/>
                <w:szCs w:val="28"/>
              </w:rPr>
              <w:t xml:space="preserve"> </w:t>
            </w:r>
            <w:r w:rsidR="00C61354" w:rsidRPr="00C61354">
              <w:rPr>
                <w:color w:val="000000"/>
                <w:szCs w:val="28"/>
              </w:rPr>
              <w:t>parents/carers</w:t>
            </w:r>
            <w:r w:rsidR="005E0479">
              <w:rPr>
                <w:color w:val="000000"/>
                <w:szCs w:val="28"/>
              </w:rPr>
              <w:t>.</w:t>
            </w:r>
          </w:p>
          <w:p w:rsidR="005E0479" w:rsidRDefault="005E0479" w:rsidP="00F0355F">
            <w:pPr>
              <w:pStyle w:val="TableRow"/>
              <w:ind w:left="0"/>
              <w:rPr>
                <w:color w:val="000000"/>
                <w:szCs w:val="28"/>
              </w:rPr>
            </w:pPr>
          </w:p>
          <w:p w:rsidR="005E0479" w:rsidRPr="00F0355F" w:rsidRDefault="005E0479" w:rsidP="00F0355F">
            <w:pPr>
              <w:pStyle w:val="TableRow"/>
              <w:ind w:left="0"/>
              <w:rPr>
                <w:color w:val="000000"/>
                <w:szCs w:val="28"/>
              </w:rPr>
            </w:pPr>
            <w:r w:rsidRPr="005E0479">
              <w:rPr>
                <w:color w:val="000000"/>
                <w:szCs w:val="28"/>
              </w:rPr>
              <w:t xml:space="preserve">Gaps in ‘service’ children’s education caused by moving </w:t>
            </w:r>
            <w:r w:rsidRPr="005E0479">
              <w:rPr>
                <w:color w:val="000000"/>
                <w:szCs w:val="28"/>
              </w:rPr>
              <w:br/>
              <w:t>between schools are identified and addressed with targeted one to one support.</w:t>
            </w:r>
          </w:p>
        </w:tc>
        <w:tc>
          <w:tcPr>
            <w:tcW w:w="6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78E" w:rsidRPr="008F178E" w:rsidRDefault="00A809BC" w:rsidP="00F0355F">
            <w:pPr>
              <w:suppressAutoHyphens w:val="0"/>
              <w:spacing w:before="60" w:line="240" w:lineRule="auto"/>
              <w:ind w:right="57"/>
              <w:rPr>
                <w:rFonts w:eastAsia="Calibri" w:cs="Arial"/>
                <w:color w:val="auto"/>
              </w:rPr>
            </w:pPr>
            <w:r>
              <w:rPr>
                <w:rFonts w:eastAsia="Calibri" w:cs="Arial"/>
                <w:color w:val="auto"/>
              </w:rPr>
              <w:t>Through targeted emotional wellbeing support offered by the school’s FLO, ‘s</w:t>
            </w:r>
            <w:r w:rsidR="00F0355F">
              <w:rPr>
                <w:rFonts w:eastAsia="Calibri" w:cs="Arial"/>
                <w:color w:val="auto"/>
              </w:rPr>
              <w:t>ervice</w:t>
            </w:r>
            <w:r>
              <w:rPr>
                <w:rFonts w:eastAsia="Calibri" w:cs="Arial"/>
                <w:color w:val="auto"/>
              </w:rPr>
              <w:t xml:space="preserve">’ </w:t>
            </w:r>
            <w:r w:rsidR="00F0355F">
              <w:rPr>
                <w:rFonts w:eastAsia="Calibri" w:cs="Arial"/>
                <w:color w:val="auto"/>
              </w:rPr>
              <w:t xml:space="preserve">pupils are </w:t>
            </w:r>
            <w:r w:rsidR="005E0479">
              <w:rPr>
                <w:rFonts w:eastAsia="Calibri" w:cs="Arial"/>
                <w:color w:val="auto"/>
              </w:rPr>
              <w:t xml:space="preserve">coping </w:t>
            </w:r>
            <w:r w:rsidR="00F0355F">
              <w:rPr>
                <w:rFonts w:eastAsia="Calibri" w:cs="Arial"/>
                <w:color w:val="auto"/>
              </w:rPr>
              <w:t xml:space="preserve">well </w:t>
            </w:r>
            <w:r w:rsidR="00CB64BC">
              <w:rPr>
                <w:rFonts w:eastAsia="Calibri" w:cs="Arial"/>
                <w:color w:val="auto"/>
              </w:rPr>
              <w:br/>
            </w:r>
            <w:r w:rsidR="00F0355F">
              <w:rPr>
                <w:rFonts w:eastAsia="Calibri" w:cs="Arial"/>
                <w:color w:val="auto"/>
              </w:rPr>
              <w:t>emotionally if</w:t>
            </w:r>
            <w:r w:rsidR="00CB64BC">
              <w:rPr>
                <w:rFonts w:eastAsia="Calibri" w:cs="Arial"/>
                <w:color w:val="auto"/>
              </w:rPr>
              <w:t xml:space="preserve"> </w:t>
            </w:r>
            <w:r w:rsidR="00F0355F">
              <w:rPr>
                <w:rFonts w:eastAsia="Calibri" w:cs="Arial"/>
                <w:color w:val="auto"/>
              </w:rPr>
              <w:t xml:space="preserve">a parent/carer is moved to a different </w:t>
            </w:r>
            <w:r w:rsidR="001F1F52">
              <w:rPr>
                <w:rFonts w:eastAsia="Calibri" w:cs="Arial"/>
                <w:color w:val="auto"/>
              </w:rPr>
              <w:t xml:space="preserve">service </w:t>
            </w:r>
            <w:r w:rsidR="00F0355F">
              <w:rPr>
                <w:rFonts w:eastAsia="Calibri" w:cs="Arial"/>
                <w:color w:val="auto"/>
              </w:rPr>
              <w:t>venue</w:t>
            </w:r>
            <w:r w:rsidR="001F1F52">
              <w:rPr>
                <w:rFonts w:eastAsia="Calibri" w:cs="Arial"/>
                <w:color w:val="auto"/>
              </w:rPr>
              <w:t xml:space="preserve"> – and are effectively manag</w:t>
            </w:r>
            <w:r w:rsidR="005E0479">
              <w:rPr>
                <w:rFonts w:eastAsia="Calibri" w:cs="Arial"/>
                <w:color w:val="auto"/>
              </w:rPr>
              <w:t>ing</w:t>
            </w:r>
            <w:r w:rsidR="001F1F52">
              <w:rPr>
                <w:rFonts w:eastAsia="Calibri" w:cs="Arial"/>
                <w:color w:val="auto"/>
              </w:rPr>
              <w:t xml:space="preserve"> situations where they </w:t>
            </w:r>
            <w:r>
              <w:rPr>
                <w:rFonts w:eastAsia="Calibri" w:cs="Arial"/>
                <w:color w:val="auto"/>
              </w:rPr>
              <w:t xml:space="preserve">themselves </w:t>
            </w:r>
            <w:r w:rsidR="001F1F52">
              <w:rPr>
                <w:rFonts w:eastAsia="Calibri" w:cs="Arial"/>
                <w:color w:val="auto"/>
              </w:rPr>
              <w:t xml:space="preserve">may need to move to a different school.  </w:t>
            </w:r>
          </w:p>
          <w:p w:rsidR="005E0479" w:rsidRDefault="005E0479" w:rsidP="001F1F52">
            <w:pPr>
              <w:suppressAutoHyphens w:val="0"/>
              <w:spacing w:before="60" w:after="120" w:line="240" w:lineRule="auto"/>
              <w:ind w:right="57"/>
              <w:rPr>
                <w:rFonts w:eastAsia="Calibri" w:cs="Arial"/>
                <w:color w:val="auto"/>
              </w:rPr>
            </w:pPr>
          </w:p>
          <w:p w:rsidR="008F178E" w:rsidRDefault="008F178E" w:rsidP="001F1F52">
            <w:pPr>
              <w:suppressAutoHyphens w:val="0"/>
              <w:spacing w:before="60" w:after="120" w:line="240" w:lineRule="auto"/>
              <w:ind w:right="57"/>
              <w:rPr>
                <w:rFonts w:eastAsia="Calibri" w:cs="Arial"/>
                <w:color w:val="auto"/>
              </w:rPr>
            </w:pPr>
          </w:p>
          <w:p w:rsidR="005E0479" w:rsidRPr="008F178E" w:rsidRDefault="005E0479" w:rsidP="001F1F52">
            <w:pPr>
              <w:suppressAutoHyphens w:val="0"/>
              <w:spacing w:before="60" w:after="120" w:line="240" w:lineRule="auto"/>
              <w:ind w:right="57"/>
              <w:rPr>
                <w:rFonts w:eastAsia="Calibri" w:cs="Arial"/>
                <w:color w:val="auto"/>
              </w:rPr>
            </w:pPr>
            <w:r>
              <w:rPr>
                <w:rFonts w:eastAsia="Calibri" w:cs="Arial"/>
                <w:color w:val="auto"/>
              </w:rPr>
              <w:t xml:space="preserve">‘Service’ pupils attainment is at least in line with other </w:t>
            </w:r>
            <w:r>
              <w:rPr>
                <w:rFonts w:eastAsia="Calibri" w:cs="Arial"/>
                <w:color w:val="auto"/>
              </w:rPr>
              <w:br/>
              <w:t>Preston pupils and their progress is good.</w:t>
            </w:r>
          </w:p>
        </w:tc>
      </w:tr>
    </w:tbl>
    <w:bookmarkEnd w:id="18"/>
    <w:bookmarkEnd w:id="15"/>
    <w:bookmarkEnd w:id="16"/>
    <w:bookmarkEnd w:id="17"/>
    <w:p w:rsidR="00A139B9" w:rsidRPr="00A139B9" w:rsidRDefault="00A139B9" w:rsidP="00A139B9">
      <w:pPr>
        <w:pageBreakBefore/>
        <w:spacing w:line="240" w:lineRule="auto"/>
        <w:outlineLvl w:val="0"/>
        <w:rPr>
          <w:b/>
          <w:color w:val="104F75"/>
          <w:sz w:val="36"/>
        </w:rPr>
      </w:pPr>
      <w:r w:rsidRPr="00A139B9">
        <w:rPr>
          <w:b/>
          <w:color w:val="104F75"/>
          <w:sz w:val="36"/>
        </w:rPr>
        <w:lastRenderedPageBreak/>
        <w:t>Part B: Review of outcomes in the previous academic year</w:t>
      </w:r>
    </w:p>
    <w:p w:rsidR="00A139B9" w:rsidRPr="00A139B9" w:rsidRDefault="00A139B9" w:rsidP="00A139B9">
      <w:pPr>
        <w:keepNext/>
        <w:spacing w:before="480" w:line="240" w:lineRule="auto"/>
        <w:outlineLvl w:val="1"/>
        <w:rPr>
          <w:b/>
          <w:color w:val="104F75"/>
          <w:sz w:val="32"/>
          <w:szCs w:val="32"/>
        </w:rPr>
      </w:pPr>
      <w:r w:rsidRPr="00A139B9">
        <w:rPr>
          <w:b/>
          <w:color w:val="104F75"/>
          <w:sz w:val="32"/>
          <w:szCs w:val="32"/>
        </w:rPr>
        <w:t>Pupil premium strategy outcomes</w:t>
      </w:r>
    </w:p>
    <w:p w:rsidR="00A139B9" w:rsidRPr="00A139B9" w:rsidRDefault="00A139B9" w:rsidP="00A139B9">
      <w:r w:rsidRPr="00A139B9">
        <w:t>This identifies the impact that our pupil premium activity had on pupils in the 202</w:t>
      </w:r>
      <w:r>
        <w:t>3</w:t>
      </w:r>
      <w:r w:rsidRPr="00A139B9">
        <w:t xml:space="preserve"> to 202</w:t>
      </w:r>
      <w:r>
        <w:t>4</w:t>
      </w:r>
      <w:r w:rsidRPr="00A139B9">
        <w:t xml:space="preserve"> academic year:</w:t>
      </w:r>
    </w:p>
    <w:tbl>
      <w:tblPr>
        <w:tblW w:w="5000" w:type="pct"/>
        <w:tblCellMar>
          <w:left w:w="10" w:type="dxa"/>
          <w:right w:w="10" w:type="dxa"/>
        </w:tblCellMar>
        <w:tblLook w:val="04A0" w:firstRow="1" w:lastRow="0" w:firstColumn="1" w:lastColumn="0" w:noHBand="0" w:noVBand="1"/>
      </w:tblPr>
      <w:tblGrid>
        <w:gridCol w:w="4807"/>
        <w:gridCol w:w="4679"/>
      </w:tblGrid>
      <w:tr w:rsidR="00A139B9" w:rsidRPr="00A139B9" w:rsidTr="00666AED">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A139B9" w:rsidRPr="00A139B9" w:rsidRDefault="00A139B9" w:rsidP="00A139B9">
            <w:pPr>
              <w:spacing w:before="60" w:after="60" w:line="240" w:lineRule="auto"/>
              <w:ind w:left="57" w:right="57"/>
              <w:rPr>
                <w:b/>
              </w:rPr>
            </w:pPr>
            <w:r w:rsidRPr="00A139B9">
              <w:rPr>
                <w:b/>
              </w:rP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A139B9" w:rsidRPr="00A139B9" w:rsidRDefault="00A139B9" w:rsidP="00A139B9">
            <w:pPr>
              <w:spacing w:before="60" w:after="60" w:line="240" w:lineRule="auto"/>
              <w:ind w:left="57" w:right="57"/>
              <w:rPr>
                <w:b/>
              </w:rPr>
            </w:pPr>
            <w:r w:rsidRPr="00A139B9">
              <w:rPr>
                <w:b/>
              </w:rPr>
              <w:t>Review</w:t>
            </w:r>
          </w:p>
        </w:tc>
      </w:tr>
      <w:tr w:rsidR="00A139B9" w:rsidRPr="00A139B9" w:rsidTr="00666AE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39B9" w:rsidRPr="00A139B9" w:rsidRDefault="00A139B9" w:rsidP="00A139B9">
            <w:pPr>
              <w:spacing w:before="60" w:after="60" w:line="240" w:lineRule="auto"/>
              <w:ind w:right="57"/>
              <w:rPr>
                <w:b/>
                <w:sz w:val="22"/>
                <w:szCs w:val="22"/>
              </w:rPr>
            </w:pPr>
            <w:r w:rsidRPr="00A139B9">
              <w:rPr>
                <w:b/>
                <w:sz w:val="22"/>
                <w:szCs w:val="22"/>
              </w:rPr>
              <w:t>Pupils who have fallen behind in basic skills acquisition receive high-quality targeted teaching and support in order to catch up - and subsequently keep up.</w:t>
            </w:r>
          </w:p>
          <w:p w:rsidR="00A139B9" w:rsidRPr="00A139B9" w:rsidRDefault="00A139B9" w:rsidP="00A139B9">
            <w:pPr>
              <w:spacing w:before="60" w:after="60" w:line="240" w:lineRule="auto"/>
              <w:ind w:right="57"/>
              <w:rPr>
                <w:b/>
                <w:sz w:val="22"/>
                <w:szCs w:val="22"/>
              </w:rPr>
            </w:pPr>
          </w:p>
          <w:p w:rsidR="00A139B9" w:rsidRPr="00A139B9" w:rsidRDefault="00A139B9" w:rsidP="00A139B9">
            <w:pPr>
              <w:tabs>
                <w:tab w:val="center" w:pos="2275"/>
              </w:tabs>
              <w:spacing w:before="60" w:after="60" w:line="240" w:lineRule="auto"/>
              <w:ind w:right="57"/>
              <w:rPr>
                <w:b/>
                <w:sz w:val="22"/>
                <w:szCs w:val="22"/>
              </w:rPr>
            </w:pPr>
            <w:r w:rsidRPr="00A139B9">
              <w:rPr>
                <w:b/>
                <w:sz w:val="22"/>
                <w:szCs w:val="22"/>
              </w:rPr>
              <w:t>Success criteria</w:t>
            </w:r>
          </w:p>
          <w:p w:rsidR="00A139B9" w:rsidRPr="00A139B9" w:rsidRDefault="00A139B9" w:rsidP="00A139B9">
            <w:pPr>
              <w:tabs>
                <w:tab w:val="center" w:pos="2275"/>
              </w:tabs>
              <w:spacing w:before="60" w:after="60" w:line="240" w:lineRule="auto"/>
              <w:ind w:left="57" w:right="57"/>
              <w:rPr>
                <w:sz w:val="22"/>
                <w:szCs w:val="22"/>
              </w:rPr>
            </w:pPr>
            <w:r w:rsidRPr="00A139B9">
              <w:rPr>
                <w:sz w:val="22"/>
                <w:szCs w:val="22"/>
              </w:rPr>
              <w:t>Disadvantaged children in EYFS will achieve GLD in line with their peers</w:t>
            </w:r>
          </w:p>
          <w:p w:rsidR="00A139B9" w:rsidRPr="00A139B9" w:rsidRDefault="00A139B9" w:rsidP="00A139B9">
            <w:pPr>
              <w:tabs>
                <w:tab w:val="center" w:pos="2275"/>
              </w:tabs>
              <w:spacing w:before="60" w:after="60" w:line="240" w:lineRule="auto"/>
              <w:ind w:left="57" w:right="57"/>
              <w:rPr>
                <w:sz w:val="22"/>
                <w:szCs w:val="22"/>
              </w:rPr>
            </w:pPr>
            <w:r w:rsidRPr="00A139B9">
              <w:rPr>
                <w:sz w:val="22"/>
                <w:szCs w:val="22"/>
              </w:rPr>
              <w:t>Disadvantaged children who did not achieve GLD at the end of EYFS will achieve the pass mark for phonics</w:t>
            </w:r>
          </w:p>
          <w:p w:rsidR="00A139B9" w:rsidRPr="00A139B9" w:rsidRDefault="00A139B9" w:rsidP="00A139B9">
            <w:pPr>
              <w:tabs>
                <w:tab w:val="center" w:pos="2275"/>
              </w:tabs>
              <w:spacing w:before="60" w:after="60" w:line="240" w:lineRule="auto"/>
              <w:ind w:left="57" w:right="57"/>
              <w:rPr>
                <w:sz w:val="22"/>
                <w:szCs w:val="22"/>
              </w:rPr>
            </w:pPr>
            <w:r w:rsidRPr="00A139B9">
              <w:rPr>
                <w:sz w:val="22"/>
                <w:szCs w:val="22"/>
              </w:rPr>
              <w:t>Disadvantaged children at the end of KS2 will achieve results in line with their peers for reading, writing and maths</w:t>
            </w:r>
          </w:p>
          <w:p w:rsidR="00A139B9" w:rsidRPr="00A139B9" w:rsidRDefault="00A139B9" w:rsidP="00A139B9">
            <w:pPr>
              <w:tabs>
                <w:tab w:val="center" w:pos="2275"/>
              </w:tabs>
              <w:spacing w:before="60" w:after="60" w:line="240" w:lineRule="auto"/>
              <w:ind w:right="57"/>
              <w:rPr>
                <w:b/>
                <w:sz w:val="22"/>
                <w:szCs w:val="22"/>
              </w:rPr>
            </w:pPr>
            <w:r w:rsidRPr="00A139B9">
              <w:rPr>
                <w:sz w:val="22"/>
                <w:szCs w:val="22"/>
              </w:rPr>
              <w:t>The vast majority of disadvantaged children will make at least the expected progress across the curriculum</w:t>
            </w:r>
            <w:r w:rsidRPr="00A139B9">
              <w:rPr>
                <w:b/>
                <w:sz w:val="22"/>
                <w:szCs w:val="22"/>
              </w:rPr>
              <w:tab/>
            </w:r>
          </w:p>
          <w:p w:rsidR="00A139B9" w:rsidRPr="00A139B9" w:rsidRDefault="00A139B9" w:rsidP="00A139B9">
            <w:pPr>
              <w:spacing w:before="60" w:after="60" w:line="240" w:lineRule="auto"/>
              <w:ind w:right="57"/>
              <w:rPr>
                <w:b/>
                <w:sz w:val="22"/>
                <w:szCs w:val="22"/>
              </w:rPr>
            </w:pP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39B9" w:rsidRPr="00A139B9" w:rsidRDefault="00A139B9" w:rsidP="00A139B9">
            <w:pPr>
              <w:numPr>
                <w:ilvl w:val="0"/>
                <w:numId w:val="20"/>
              </w:numPr>
              <w:spacing w:before="60" w:after="60" w:line="240" w:lineRule="auto"/>
              <w:ind w:right="57"/>
              <w:rPr>
                <w:sz w:val="22"/>
                <w:szCs w:val="22"/>
              </w:rPr>
            </w:pPr>
            <w:r w:rsidRPr="00A139B9">
              <w:rPr>
                <w:sz w:val="22"/>
                <w:szCs w:val="22"/>
              </w:rPr>
              <w:t>All pupil premium children in Reception achieved GLD which was above the rate for no pupil premium children</w:t>
            </w:r>
          </w:p>
          <w:p w:rsidR="00A139B9" w:rsidRPr="00A139B9" w:rsidRDefault="00A139B9" w:rsidP="00A139B9">
            <w:pPr>
              <w:numPr>
                <w:ilvl w:val="0"/>
                <w:numId w:val="20"/>
              </w:numPr>
              <w:spacing w:before="60" w:after="60" w:line="240" w:lineRule="auto"/>
              <w:ind w:right="57"/>
              <w:rPr>
                <w:sz w:val="22"/>
                <w:szCs w:val="22"/>
              </w:rPr>
            </w:pPr>
            <w:r w:rsidRPr="00A139B9">
              <w:rPr>
                <w:sz w:val="22"/>
                <w:szCs w:val="22"/>
              </w:rPr>
              <w:t>Of the pupil premium children who did not achieve GLD 1 child passed their phonics test. The other children did not pass but all had a dual vulnerability of SEND.</w:t>
            </w:r>
          </w:p>
          <w:p w:rsidR="00A139B9" w:rsidRPr="00A139B9" w:rsidRDefault="00A139B9" w:rsidP="00A139B9">
            <w:pPr>
              <w:numPr>
                <w:ilvl w:val="0"/>
                <w:numId w:val="20"/>
              </w:numPr>
              <w:spacing w:before="60" w:after="60" w:line="240" w:lineRule="auto"/>
              <w:ind w:right="57"/>
              <w:rPr>
                <w:sz w:val="22"/>
                <w:szCs w:val="22"/>
              </w:rPr>
            </w:pPr>
            <w:r w:rsidRPr="00A139B9">
              <w:rPr>
                <w:sz w:val="22"/>
                <w:szCs w:val="22"/>
              </w:rPr>
              <w:t>All pupil premium children achieved the expected standard for reading, writing, GPS and maths in year 6. This was above the level of non-pupil premium children.</w:t>
            </w:r>
          </w:p>
          <w:p w:rsidR="00A139B9" w:rsidRPr="00A139B9" w:rsidRDefault="00A139B9" w:rsidP="00A139B9">
            <w:pPr>
              <w:numPr>
                <w:ilvl w:val="0"/>
                <w:numId w:val="20"/>
              </w:numPr>
              <w:spacing w:before="60" w:after="60" w:line="240" w:lineRule="auto"/>
              <w:ind w:right="57"/>
              <w:rPr>
                <w:sz w:val="22"/>
                <w:szCs w:val="22"/>
              </w:rPr>
            </w:pPr>
            <w:r w:rsidRPr="00A139B9">
              <w:rPr>
                <w:sz w:val="22"/>
                <w:szCs w:val="22"/>
              </w:rPr>
              <w:t>The vast majority of pupil premium children made the expected progress.</w:t>
            </w:r>
          </w:p>
          <w:p w:rsidR="00A139B9" w:rsidRPr="00A139B9" w:rsidRDefault="00A139B9" w:rsidP="00A139B9">
            <w:pPr>
              <w:numPr>
                <w:ilvl w:val="0"/>
                <w:numId w:val="20"/>
              </w:numPr>
              <w:spacing w:before="60" w:after="60" w:line="240" w:lineRule="auto"/>
              <w:ind w:right="57"/>
              <w:rPr>
                <w:sz w:val="22"/>
                <w:szCs w:val="22"/>
              </w:rPr>
            </w:pPr>
            <w:r w:rsidRPr="00A139B9">
              <w:rPr>
                <w:sz w:val="22"/>
                <w:szCs w:val="22"/>
              </w:rPr>
              <w:t xml:space="preserve">87.5% of pupil premium children in year 4 scored full marks in their MTC test. Pupil premium children performed better than </w:t>
            </w:r>
            <w:proofErr w:type="spellStart"/>
            <w:proofErr w:type="gramStart"/>
            <w:r w:rsidRPr="00A139B9">
              <w:rPr>
                <w:sz w:val="22"/>
                <w:szCs w:val="22"/>
              </w:rPr>
              <w:t>non pupil</w:t>
            </w:r>
            <w:proofErr w:type="spellEnd"/>
            <w:proofErr w:type="gramEnd"/>
            <w:r w:rsidRPr="00A139B9">
              <w:rPr>
                <w:sz w:val="22"/>
                <w:szCs w:val="22"/>
              </w:rPr>
              <w:t xml:space="preserve"> premium children.</w:t>
            </w:r>
          </w:p>
          <w:p w:rsidR="00A139B9" w:rsidRPr="00A139B9" w:rsidRDefault="00A139B9" w:rsidP="00A139B9">
            <w:pPr>
              <w:numPr>
                <w:ilvl w:val="0"/>
                <w:numId w:val="20"/>
              </w:numPr>
              <w:spacing w:before="60" w:after="60" w:line="240" w:lineRule="auto"/>
              <w:ind w:right="57"/>
              <w:rPr>
                <w:sz w:val="22"/>
                <w:szCs w:val="22"/>
              </w:rPr>
            </w:pPr>
            <w:r w:rsidRPr="00A139B9">
              <w:rPr>
                <w:sz w:val="22"/>
                <w:szCs w:val="22"/>
              </w:rPr>
              <w:t xml:space="preserve">The average score of pupil premium children was 24.4 marks out of 25 which is above national all children and in line with school </w:t>
            </w:r>
            <w:proofErr w:type="gramStart"/>
            <w:r w:rsidRPr="00A139B9">
              <w:rPr>
                <w:sz w:val="22"/>
                <w:szCs w:val="22"/>
              </w:rPr>
              <w:t>non pupil</w:t>
            </w:r>
            <w:proofErr w:type="gramEnd"/>
            <w:r w:rsidRPr="00A139B9">
              <w:rPr>
                <w:sz w:val="22"/>
                <w:szCs w:val="22"/>
              </w:rPr>
              <w:t xml:space="preserve"> premium children</w:t>
            </w:r>
          </w:p>
          <w:p w:rsidR="00A139B9" w:rsidRPr="00A139B9" w:rsidRDefault="00A139B9" w:rsidP="00A139B9">
            <w:pPr>
              <w:spacing w:before="60" w:after="60" w:line="240" w:lineRule="auto"/>
              <w:ind w:left="720" w:right="57"/>
              <w:rPr>
                <w:sz w:val="22"/>
                <w:szCs w:val="22"/>
              </w:rPr>
            </w:pPr>
          </w:p>
        </w:tc>
      </w:tr>
      <w:tr w:rsidR="00A139B9" w:rsidRPr="00A139B9" w:rsidTr="00666AE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39B9" w:rsidRPr="00A139B9" w:rsidRDefault="00A139B9" w:rsidP="00A139B9">
            <w:pPr>
              <w:spacing w:before="60" w:after="60" w:line="240" w:lineRule="auto"/>
              <w:ind w:right="57"/>
              <w:rPr>
                <w:b/>
                <w:sz w:val="22"/>
                <w:szCs w:val="22"/>
              </w:rPr>
            </w:pPr>
            <w:r w:rsidRPr="00A139B9">
              <w:rPr>
                <w:b/>
                <w:sz w:val="22"/>
                <w:szCs w:val="22"/>
              </w:rPr>
              <w:t>Pupil Premium pupils have similar opportunities and access to the school’s curriculum and wider school life as do their peers. Pupils have a breadth of experiences that enable them to contextualise their learning and make it more memorable – cultural capital is increased.</w:t>
            </w:r>
          </w:p>
          <w:p w:rsidR="00A139B9" w:rsidRPr="00A139B9" w:rsidRDefault="00A139B9" w:rsidP="00A139B9">
            <w:pPr>
              <w:spacing w:before="60" w:after="60" w:line="240" w:lineRule="auto"/>
              <w:ind w:right="57"/>
              <w:rPr>
                <w:b/>
                <w:sz w:val="22"/>
                <w:szCs w:val="22"/>
              </w:rPr>
            </w:pPr>
          </w:p>
          <w:p w:rsidR="00A139B9" w:rsidRPr="00A139B9" w:rsidRDefault="00A139B9" w:rsidP="00A139B9">
            <w:pPr>
              <w:spacing w:before="60" w:after="60" w:line="240" w:lineRule="auto"/>
              <w:ind w:right="57"/>
              <w:rPr>
                <w:b/>
                <w:sz w:val="22"/>
                <w:szCs w:val="22"/>
              </w:rPr>
            </w:pPr>
            <w:r w:rsidRPr="00A139B9">
              <w:rPr>
                <w:b/>
                <w:sz w:val="22"/>
                <w:szCs w:val="22"/>
              </w:rPr>
              <w:t>Success criteria</w:t>
            </w:r>
          </w:p>
          <w:p w:rsidR="00A139B9" w:rsidRPr="00A139B9" w:rsidRDefault="00A139B9" w:rsidP="00A139B9">
            <w:pPr>
              <w:spacing w:before="60" w:after="60" w:line="240" w:lineRule="auto"/>
              <w:ind w:left="57" w:right="57"/>
              <w:rPr>
                <w:sz w:val="22"/>
                <w:szCs w:val="22"/>
              </w:rPr>
            </w:pPr>
            <w:r w:rsidRPr="00A139B9">
              <w:rPr>
                <w:sz w:val="22"/>
                <w:szCs w:val="22"/>
              </w:rPr>
              <w:t xml:space="preserve">The percentage of disadvantaged pupils who attend </w:t>
            </w:r>
            <w:proofErr w:type="spellStart"/>
            <w:r w:rsidRPr="00A139B9">
              <w:rPr>
                <w:sz w:val="22"/>
                <w:szCs w:val="22"/>
              </w:rPr>
              <w:t>extra curricular</w:t>
            </w:r>
            <w:proofErr w:type="spellEnd"/>
            <w:r w:rsidRPr="00A139B9">
              <w:rPr>
                <w:sz w:val="22"/>
                <w:szCs w:val="22"/>
              </w:rPr>
              <w:t xml:space="preserve"> clubs will increase from previous year</w:t>
            </w:r>
          </w:p>
          <w:p w:rsidR="00A139B9" w:rsidRPr="00A139B9" w:rsidRDefault="00A139B9" w:rsidP="00A139B9">
            <w:pPr>
              <w:spacing w:before="60" w:after="60" w:line="240" w:lineRule="auto"/>
              <w:ind w:left="57" w:right="57"/>
              <w:rPr>
                <w:sz w:val="22"/>
                <w:szCs w:val="22"/>
              </w:rPr>
            </w:pPr>
            <w:r w:rsidRPr="00A139B9">
              <w:rPr>
                <w:sz w:val="22"/>
                <w:szCs w:val="22"/>
              </w:rPr>
              <w:lastRenderedPageBreak/>
              <w:t>Percentage of disadvantaged children who attend more than one club will increase from previous year</w:t>
            </w:r>
          </w:p>
          <w:p w:rsidR="00A139B9" w:rsidRPr="00A139B9" w:rsidRDefault="00A139B9" w:rsidP="00A139B9">
            <w:pPr>
              <w:spacing w:before="60" w:after="60" w:line="240" w:lineRule="auto"/>
              <w:ind w:left="57" w:right="57"/>
              <w:rPr>
                <w:sz w:val="22"/>
                <w:szCs w:val="22"/>
              </w:rPr>
            </w:pPr>
            <w:r w:rsidRPr="00A139B9">
              <w:rPr>
                <w:sz w:val="22"/>
                <w:szCs w:val="22"/>
              </w:rPr>
              <w:t xml:space="preserve">Children who attend school using school transport will have access to </w:t>
            </w:r>
            <w:proofErr w:type="spellStart"/>
            <w:r w:rsidRPr="00A139B9">
              <w:rPr>
                <w:sz w:val="22"/>
                <w:szCs w:val="22"/>
              </w:rPr>
              <w:t>extra curricular</w:t>
            </w:r>
            <w:proofErr w:type="spellEnd"/>
            <w:r w:rsidRPr="00A139B9">
              <w:rPr>
                <w:sz w:val="22"/>
                <w:szCs w:val="22"/>
              </w:rPr>
              <w:t xml:space="preserve"> clubs </w:t>
            </w:r>
          </w:p>
          <w:p w:rsidR="00A139B9" w:rsidRPr="00A139B9" w:rsidRDefault="00A139B9" w:rsidP="00A139B9">
            <w:pPr>
              <w:spacing w:before="60" w:after="60" w:line="240" w:lineRule="auto"/>
              <w:ind w:left="57" w:right="57"/>
              <w:rPr>
                <w:sz w:val="22"/>
                <w:szCs w:val="22"/>
              </w:rPr>
            </w:pPr>
            <w:r w:rsidRPr="00A139B9">
              <w:rPr>
                <w:sz w:val="22"/>
                <w:szCs w:val="22"/>
              </w:rPr>
              <w:t>Disadvantaged children will access enhanced curriculum opportunities at least in line with their peers</w:t>
            </w:r>
          </w:p>
          <w:p w:rsidR="00A139B9" w:rsidRPr="00A139B9" w:rsidRDefault="00A139B9" w:rsidP="00A139B9">
            <w:pPr>
              <w:spacing w:before="60" w:after="60" w:line="240" w:lineRule="auto"/>
              <w:ind w:right="57"/>
              <w:rPr>
                <w:sz w:val="22"/>
                <w:szCs w:val="22"/>
              </w:rPr>
            </w:pPr>
            <w:r w:rsidRPr="00A139B9">
              <w:rPr>
                <w:sz w:val="22"/>
                <w:szCs w:val="22"/>
              </w:rPr>
              <w:t>Data shows that PP pupils experience equity in relation to accessing all aspects of the school’s wider curriculum.</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39B9" w:rsidRPr="00A139B9" w:rsidRDefault="00A139B9" w:rsidP="00A139B9">
            <w:pPr>
              <w:numPr>
                <w:ilvl w:val="0"/>
                <w:numId w:val="22"/>
              </w:numPr>
              <w:spacing w:before="60" w:after="60" w:line="240" w:lineRule="auto"/>
              <w:ind w:right="57"/>
              <w:rPr>
                <w:sz w:val="22"/>
                <w:szCs w:val="22"/>
              </w:rPr>
            </w:pPr>
            <w:r w:rsidRPr="00A139B9">
              <w:rPr>
                <w:sz w:val="22"/>
                <w:szCs w:val="22"/>
              </w:rPr>
              <w:lastRenderedPageBreak/>
              <w:t>78% of Pupil premium children attended at least one after school club which is an increase from the previous year.</w:t>
            </w:r>
          </w:p>
          <w:p w:rsidR="00A139B9" w:rsidRPr="00A139B9" w:rsidRDefault="00A139B9" w:rsidP="00A139B9">
            <w:pPr>
              <w:numPr>
                <w:ilvl w:val="0"/>
                <w:numId w:val="22"/>
              </w:numPr>
              <w:spacing w:before="60" w:after="60" w:line="240" w:lineRule="auto"/>
              <w:ind w:right="57"/>
              <w:rPr>
                <w:sz w:val="22"/>
                <w:szCs w:val="22"/>
              </w:rPr>
            </w:pPr>
            <w:r w:rsidRPr="00A139B9">
              <w:rPr>
                <w:sz w:val="22"/>
                <w:szCs w:val="22"/>
              </w:rPr>
              <w:t>10 pupil premium children out of 15 who did not attend a club the previous year attended at least one club.</w:t>
            </w:r>
          </w:p>
          <w:p w:rsidR="00A139B9" w:rsidRPr="00A139B9" w:rsidRDefault="00A139B9" w:rsidP="00A139B9">
            <w:pPr>
              <w:numPr>
                <w:ilvl w:val="0"/>
                <w:numId w:val="22"/>
              </w:numPr>
              <w:spacing w:before="60" w:after="60" w:line="240" w:lineRule="auto"/>
              <w:ind w:right="57"/>
              <w:rPr>
                <w:sz w:val="22"/>
                <w:szCs w:val="22"/>
              </w:rPr>
            </w:pPr>
            <w:r w:rsidRPr="00A139B9">
              <w:rPr>
                <w:sz w:val="22"/>
                <w:szCs w:val="22"/>
              </w:rPr>
              <w:t>Lunchtime clubs were introduced for the children who have school transport and all children attended.</w:t>
            </w:r>
          </w:p>
          <w:p w:rsidR="00A139B9" w:rsidRPr="00A139B9" w:rsidRDefault="00A139B9" w:rsidP="00A139B9">
            <w:pPr>
              <w:numPr>
                <w:ilvl w:val="0"/>
                <w:numId w:val="22"/>
              </w:numPr>
              <w:spacing w:before="60" w:after="60" w:line="240" w:lineRule="auto"/>
              <w:ind w:right="57"/>
              <w:rPr>
                <w:sz w:val="22"/>
                <w:szCs w:val="22"/>
              </w:rPr>
            </w:pPr>
            <w:r w:rsidRPr="00A139B9">
              <w:rPr>
                <w:sz w:val="22"/>
                <w:szCs w:val="22"/>
              </w:rPr>
              <w:t>40% (18) pupil premium children attended more than one afterschool club</w:t>
            </w:r>
          </w:p>
          <w:p w:rsidR="00A139B9" w:rsidRPr="00A139B9" w:rsidRDefault="00A139B9" w:rsidP="00A139B9">
            <w:pPr>
              <w:numPr>
                <w:ilvl w:val="0"/>
                <w:numId w:val="22"/>
              </w:numPr>
              <w:spacing w:before="60" w:after="60" w:line="240" w:lineRule="auto"/>
              <w:ind w:right="57"/>
              <w:rPr>
                <w:sz w:val="22"/>
                <w:szCs w:val="22"/>
              </w:rPr>
            </w:pPr>
            <w:r w:rsidRPr="00A139B9">
              <w:rPr>
                <w:sz w:val="22"/>
                <w:szCs w:val="22"/>
              </w:rPr>
              <w:lastRenderedPageBreak/>
              <w:t>All 7 pupil premium children in year 6 accessed 50% reduction in cost of residential trip to London.</w:t>
            </w:r>
          </w:p>
          <w:p w:rsidR="00A139B9" w:rsidRPr="00A139B9" w:rsidRDefault="00A139B9" w:rsidP="00A139B9">
            <w:pPr>
              <w:numPr>
                <w:ilvl w:val="0"/>
                <w:numId w:val="22"/>
              </w:numPr>
              <w:spacing w:before="60" w:after="60" w:line="240" w:lineRule="auto"/>
              <w:ind w:right="57"/>
              <w:rPr>
                <w:sz w:val="22"/>
                <w:szCs w:val="22"/>
              </w:rPr>
            </w:pPr>
            <w:r w:rsidRPr="00A139B9">
              <w:rPr>
                <w:sz w:val="22"/>
                <w:szCs w:val="22"/>
              </w:rPr>
              <w:t xml:space="preserve">6 pupil premium children out of 8 accessed 50% reduction in costs of the residential trip to Grinton Lodge. The 2 children who did not attend the full residential accessed the water sports day at </w:t>
            </w:r>
            <w:proofErr w:type="spellStart"/>
            <w:r w:rsidRPr="00A139B9">
              <w:rPr>
                <w:sz w:val="22"/>
                <w:szCs w:val="22"/>
              </w:rPr>
              <w:t>Ellerton</w:t>
            </w:r>
            <w:proofErr w:type="spellEnd"/>
            <w:r w:rsidRPr="00A139B9">
              <w:rPr>
                <w:sz w:val="22"/>
                <w:szCs w:val="22"/>
              </w:rPr>
              <w:t xml:space="preserve"> Lake free of charge.</w:t>
            </w:r>
          </w:p>
          <w:p w:rsidR="00A139B9" w:rsidRPr="00A139B9" w:rsidRDefault="00A139B9" w:rsidP="00A139B9">
            <w:pPr>
              <w:numPr>
                <w:ilvl w:val="0"/>
                <w:numId w:val="22"/>
              </w:numPr>
              <w:spacing w:before="60" w:after="60" w:line="240" w:lineRule="auto"/>
              <w:ind w:right="57"/>
              <w:rPr>
                <w:sz w:val="22"/>
                <w:szCs w:val="22"/>
              </w:rPr>
            </w:pPr>
            <w:r w:rsidRPr="00A139B9">
              <w:rPr>
                <w:sz w:val="22"/>
                <w:szCs w:val="22"/>
              </w:rPr>
              <w:t xml:space="preserve">8 out of 8 pupil premium children accessed the Year 4 outdoor camping event.  </w:t>
            </w:r>
          </w:p>
          <w:p w:rsidR="00A139B9" w:rsidRPr="00A139B9" w:rsidRDefault="00A139B9" w:rsidP="00A139B9">
            <w:pPr>
              <w:spacing w:before="60" w:after="60" w:line="240" w:lineRule="auto"/>
              <w:ind w:left="57" w:right="57"/>
              <w:rPr>
                <w:sz w:val="22"/>
                <w:szCs w:val="22"/>
              </w:rPr>
            </w:pPr>
          </w:p>
        </w:tc>
      </w:tr>
      <w:tr w:rsidR="00A139B9" w:rsidRPr="00A139B9" w:rsidTr="00666AE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39B9" w:rsidRPr="00A139B9" w:rsidRDefault="00A139B9" w:rsidP="00A139B9">
            <w:pPr>
              <w:spacing w:before="60" w:after="60" w:line="240" w:lineRule="auto"/>
              <w:ind w:left="57" w:right="57"/>
              <w:rPr>
                <w:b/>
                <w:sz w:val="22"/>
                <w:szCs w:val="22"/>
              </w:rPr>
            </w:pPr>
            <w:r w:rsidRPr="00A139B9">
              <w:rPr>
                <w:b/>
                <w:sz w:val="22"/>
                <w:szCs w:val="22"/>
              </w:rPr>
              <w:lastRenderedPageBreak/>
              <w:t>To ensure the attendance of pupils in receipt of pupil premium is in line with those of their peers and reduce the proportion classed as persistent absentees.</w:t>
            </w:r>
          </w:p>
          <w:p w:rsidR="00A139B9" w:rsidRPr="00A139B9" w:rsidRDefault="00A139B9" w:rsidP="00A139B9">
            <w:pPr>
              <w:spacing w:before="60" w:after="60" w:line="240" w:lineRule="auto"/>
              <w:ind w:left="57" w:right="57"/>
              <w:rPr>
                <w:sz w:val="22"/>
                <w:szCs w:val="22"/>
              </w:rPr>
            </w:pPr>
          </w:p>
          <w:p w:rsidR="00A139B9" w:rsidRPr="00A139B9" w:rsidRDefault="00A139B9" w:rsidP="00A139B9">
            <w:pPr>
              <w:spacing w:before="60" w:after="60" w:line="240" w:lineRule="auto"/>
              <w:ind w:left="57" w:right="57"/>
              <w:rPr>
                <w:b/>
                <w:sz w:val="22"/>
                <w:szCs w:val="22"/>
              </w:rPr>
            </w:pPr>
            <w:r w:rsidRPr="00A139B9">
              <w:rPr>
                <w:b/>
                <w:sz w:val="22"/>
                <w:szCs w:val="22"/>
              </w:rPr>
              <w:t>Success criteria</w:t>
            </w:r>
          </w:p>
          <w:p w:rsidR="00A139B9" w:rsidRPr="00A139B9" w:rsidRDefault="00A139B9" w:rsidP="00A139B9">
            <w:pPr>
              <w:spacing w:before="60" w:after="60" w:line="240" w:lineRule="auto"/>
              <w:ind w:left="57" w:right="57"/>
              <w:rPr>
                <w:sz w:val="22"/>
                <w:szCs w:val="22"/>
              </w:rPr>
            </w:pPr>
            <w:r w:rsidRPr="00A139B9">
              <w:rPr>
                <w:sz w:val="22"/>
                <w:szCs w:val="22"/>
              </w:rPr>
              <w:t>To close the gap between whole school attendance and pupils in receipt of pupil premium funding. (Currently 2%)</w:t>
            </w:r>
          </w:p>
          <w:p w:rsidR="00A139B9" w:rsidRPr="00A139B9" w:rsidRDefault="00A139B9" w:rsidP="00A139B9">
            <w:pPr>
              <w:spacing w:before="60" w:after="60" w:line="240" w:lineRule="auto"/>
              <w:ind w:left="57" w:right="57"/>
              <w:rPr>
                <w:sz w:val="22"/>
                <w:szCs w:val="22"/>
              </w:rPr>
            </w:pPr>
          </w:p>
          <w:p w:rsidR="00A139B9" w:rsidRPr="00A139B9" w:rsidRDefault="00A139B9" w:rsidP="00A139B9">
            <w:pPr>
              <w:spacing w:before="60" w:after="60" w:line="240" w:lineRule="auto"/>
              <w:ind w:left="57" w:right="57"/>
              <w:rPr>
                <w:b/>
                <w:sz w:val="22"/>
                <w:szCs w:val="22"/>
              </w:rPr>
            </w:pPr>
            <w:r w:rsidRPr="00A139B9">
              <w:rPr>
                <w:sz w:val="22"/>
                <w:szCs w:val="22"/>
              </w:rPr>
              <w:t>To close the gap between disadvantage children persistent absence 15.6% and non-pupil premium persistent absence 8.3% by reducing pupil premium persistent absence</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39B9" w:rsidRPr="00A139B9" w:rsidRDefault="00A139B9" w:rsidP="00A139B9">
            <w:pPr>
              <w:numPr>
                <w:ilvl w:val="0"/>
                <w:numId w:val="21"/>
              </w:numPr>
              <w:spacing w:before="60" w:after="60" w:line="240" w:lineRule="auto"/>
              <w:ind w:right="57"/>
              <w:rPr>
                <w:sz w:val="22"/>
                <w:szCs w:val="22"/>
              </w:rPr>
            </w:pPr>
            <w:r w:rsidRPr="00A139B9">
              <w:rPr>
                <w:sz w:val="22"/>
                <w:szCs w:val="22"/>
              </w:rPr>
              <w:t>The gap between whole school attendance and pupil premium children reduced to 1.9% over the academic year</w:t>
            </w:r>
          </w:p>
          <w:p w:rsidR="00A139B9" w:rsidRPr="00A139B9" w:rsidRDefault="00A139B9" w:rsidP="00A139B9">
            <w:pPr>
              <w:numPr>
                <w:ilvl w:val="0"/>
                <w:numId w:val="21"/>
              </w:numPr>
              <w:spacing w:before="60" w:after="60" w:line="240" w:lineRule="auto"/>
              <w:ind w:right="57"/>
              <w:rPr>
                <w:sz w:val="22"/>
                <w:szCs w:val="22"/>
              </w:rPr>
            </w:pPr>
            <w:r w:rsidRPr="00A139B9">
              <w:rPr>
                <w:sz w:val="22"/>
                <w:szCs w:val="22"/>
              </w:rPr>
              <w:t>Persistent absence for pupil premium children was 17.9%. Of the 7 children who were PA 3 were due to holidays taken in term time.</w:t>
            </w:r>
          </w:p>
          <w:p w:rsidR="00A139B9" w:rsidRPr="00A139B9" w:rsidRDefault="00A139B9" w:rsidP="00A139B9">
            <w:pPr>
              <w:numPr>
                <w:ilvl w:val="0"/>
                <w:numId w:val="21"/>
              </w:numPr>
              <w:spacing w:before="60" w:after="60" w:line="240" w:lineRule="auto"/>
              <w:ind w:right="57"/>
              <w:rPr>
                <w:sz w:val="22"/>
                <w:szCs w:val="22"/>
              </w:rPr>
            </w:pPr>
            <w:r w:rsidRPr="00A139B9">
              <w:rPr>
                <w:sz w:val="22"/>
                <w:szCs w:val="22"/>
              </w:rPr>
              <w:t>PA for Pupil premium children was significantly better than the national average for PP children</w:t>
            </w:r>
          </w:p>
          <w:p w:rsidR="00A139B9" w:rsidRPr="00A139B9" w:rsidRDefault="00A139B9" w:rsidP="00A139B9">
            <w:pPr>
              <w:spacing w:before="60" w:after="60" w:line="240" w:lineRule="auto"/>
              <w:ind w:right="57"/>
              <w:rPr>
                <w:sz w:val="22"/>
                <w:szCs w:val="22"/>
              </w:rPr>
            </w:pPr>
          </w:p>
          <w:p w:rsidR="00A139B9" w:rsidRPr="00A139B9" w:rsidRDefault="00A139B9" w:rsidP="00A139B9">
            <w:pPr>
              <w:spacing w:before="60" w:after="60" w:line="240" w:lineRule="auto"/>
              <w:ind w:right="57"/>
              <w:rPr>
                <w:sz w:val="22"/>
                <w:szCs w:val="22"/>
              </w:rPr>
            </w:pPr>
          </w:p>
          <w:p w:rsidR="00A139B9" w:rsidRPr="00A139B9" w:rsidRDefault="00A139B9" w:rsidP="00A139B9">
            <w:pPr>
              <w:spacing w:before="60" w:after="60" w:line="240" w:lineRule="auto"/>
              <w:ind w:right="57"/>
              <w:rPr>
                <w:sz w:val="22"/>
                <w:szCs w:val="22"/>
              </w:rPr>
            </w:pPr>
          </w:p>
        </w:tc>
      </w:tr>
      <w:tr w:rsidR="00A139B9" w:rsidRPr="00A139B9" w:rsidTr="00666AE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39B9" w:rsidRPr="00A139B9" w:rsidRDefault="00A139B9" w:rsidP="00A139B9">
            <w:pPr>
              <w:spacing w:before="60" w:after="60" w:line="240" w:lineRule="auto"/>
              <w:ind w:right="57"/>
              <w:rPr>
                <w:b/>
                <w:sz w:val="22"/>
                <w:szCs w:val="22"/>
              </w:rPr>
            </w:pPr>
            <w:r w:rsidRPr="00A139B9">
              <w:rPr>
                <w:b/>
                <w:sz w:val="22"/>
                <w:szCs w:val="22"/>
              </w:rPr>
              <w:t>To ensure that pupil premium pupils with additional barriers such as SEND make at least the expected progress in relation to their individual needs</w:t>
            </w:r>
          </w:p>
          <w:p w:rsidR="00A139B9" w:rsidRPr="00A139B9" w:rsidRDefault="00A139B9" w:rsidP="00A139B9">
            <w:pPr>
              <w:spacing w:before="60" w:after="60" w:line="240" w:lineRule="auto"/>
              <w:ind w:right="57"/>
              <w:rPr>
                <w:b/>
                <w:sz w:val="22"/>
                <w:szCs w:val="22"/>
              </w:rPr>
            </w:pPr>
          </w:p>
          <w:p w:rsidR="00A139B9" w:rsidRPr="00A139B9" w:rsidRDefault="00A139B9" w:rsidP="00A139B9">
            <w:pPr>
              <w:spacing w:before="60" w:after="60" w:line="240" w:lineRule="auto"/>
              <w:ind w:right="57"/>
              <w:rPr>
                <w:b/>
              </w:rPr>
            </w:pPr>
            <w:r w:rsidRPr="00A139B9">
              <w:rPr>
                <w:b/>
              </w:rPr>
              <w:t>Success criteria</w:t>
            </w:r>
          </w:p>
          <w:p w:rsidR="00A139B9" w:rsidRPr="00A139B9" w:rsidRDefault="00A139B9" w:rsidP="00A139B9">
            <w:pPr>
              <w:spacing w:before="60" w:after="60" w:line="240" w:lineRule="auto"/>
              <w:ind w:right="57"/>
              <w:rPr>
                <w:sz w:val="22"/>
                <w:szCs w:val="22"/>
              </w:rPr>
            </w:pPr>
            <w:r w:rsidRPr="00A139B9">
              <w:rPr>
                <w:sz w:val="22"/>
                <w:szCs w:val="22"/>
              </w:rPr>
              <w:t>To ensure that pupils make progress to achieve individual targets that have been set</w:t>
            </w:r>
          </w:p>
          <w:p w:rsidR="00A139B9" w:rsidRPr="00A139B9" w:rsidRDefault="00A139B9" w:rsidP="00A139B9">
            <w:pPr>
              <w:spacing w:before="60" w:after="60" w:line="240" w:lineRule="auto"/>
              <w:ind w:right="57"/>
              <w:rPr>
                <w:sz w:val="22"/>
                <w:szCs w:val="22"/>
              </w:rPr>
            </w:pPr>
          </w:p>
          <w:p w:rsidR="00A139B9" w:rsidRPr="00A139B9" w:rsidRDefault="00A139B9" w:rsidP="00A139B9">
            <w:pPr>
              <w:spacing w:before="60" w:after="60" w:line="240" w:lineRule="auto"/>
              <w:ind w:right="57"/>
              <w:rPr>
                <w:b/>
                <w:sz w:val="22"/>
                <w:szCs w:val="22"/>
              </w:rPr>
            </w:pPr>
            <w:r w:rsidRPr="00A139B9">
              <w:rPr>
                <w:sz w:val="22"/>
                <w:szCs w:val="22"/>
              </w:rPr>
              <w:t>The percentage of pupil premium children with additional barriers who make accelerated progress will increase</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39B9" w:rsidRPr="00A139B9" w:rsidRDefault="00A139B9" w:rsidP="00A139B9">
            <w:pPr>
              <w:numPr>
                <w:ilvl w:val="0"/>
                <w:numId w:val="21"/>
              </w:numPr>
              <w:spacing w:before="60" w:after="60" w:line="240" w:lineRule="auto"/>
              <w:ind w:right="57"/>
              <w:rPr>
                <w:sz w:val="22"/>
                <w:szCs w:val="22"/>
              </w:rPr>
            </w:pPr>
            <w:r w:rsidRPr="00A139B9">
              <w:rPr>
                <w:sz w:val="22"/>
                <w:szCs w:val="22"/>
              </w:rPr>
              <w:t>Progress has been made by all children against their individual starting points</w:t>
            </w:r>
          </w:p>
          <w:p w:rsidR="00A139B9" w:rsidRPr="00A139B9" w:rsidRDefault="00A139B9" w:rsidP="00A139B9">
            <w:pPr>
              <w:numPr>
                <w:ilvl w:val="0"/>
                <w:numId w:val="21"/>
              </w:numPr>
              <w:spacing w:before="60" w:after="60" w:line="240" w:lineRule="auto"/>
              <w:ind w:right="57"/>
              <w:rPr>
                <w:sz w:val="22"/>
                <w:szCs w:val="22"/>
              </w:rPr>
            </w:pPr>
            <w:r w:rsidRPr="00A139B9">
              <w:rPr>
                <w:sz w:val="22"/>
                <w:szCs w:val="22"/>
              </w:rPr>
              <w:t>87.5% of pupil premium children in year 4 scored full marks in their MTC test.</w:t>
            </w:r>
          </w:p>
          <w:p w:rsidR="00A139B9" w:rsidRPr="00A139B9" w:rsidRDefault="00A139B9" w:rsidP="00A139B9">
            <w:pPr>
              <w:numPr>
                <w:ilvl w:val="0"/>
                <w:numId w:val="21"/>
              </w:numPr>
              <w:spacing w:before="60" w:after="60" w:line="240" w:lineRule="auto"/>
              <w:ind w:right="57"/>
              <w:rPr>
                <w:sz w:val="22"/>
                <w:szCs w:val="22"/>
              </w:rPr>
            </w:pPr>
            <w:r w:rsidRPr="00A139B9">
              <w:rPr>
                <w:sz w:val="22"/>
                <w:szCs w:val="22"/>
              </w:rPr>
              <w:t>100% reception pupil premium children achieved GLD</w:t>
            </w:r>
          </w:p>
          <w:p w:rsidR="00A139B9" w:rsidRPr="00A139B9" w:rsidRDefault="00A139B9" w:rsidP="00A139B9">
            <w:pPr>
              <w:numPr>
                <w:ilvl w:val="0"/>
                <w:numId w:val="21"/>
              </w:numPr>
              <w:spacing w:before="60" w:after="60" w:line="240" w:lineRule="auto"/>
              <w:ind w:right="57"/>
              <w:rPr>
                <w:sz w:val="22"/>
                <w:szCs w:val="22"/>
              </w:rPr>
            </w:pPr>
            <w:proofErr w:type="gramStart"/>
            <w:r w:rsidRPr="00A139B9">
              <w:rPr>
                <w:sz w:val="22"/>
                <w:szCs w:val="22"/>
              </w:rPr>
              <w:t>100% year</w:t>
            </w:r>
            <w:proofErr w:type="gramEnd"/>
            <w:r w:rsidRPr="00A139B9">
              <w:rPr>
                <w:sz w:val="22"/>
                <w:szCs w:val="22"/>
              </w:rPr>
              <w:t xml:space="preserve"> 6 pupil premium children achieved expected standard for reading, writing and maths</w:t>
            </w:r>
          </w:p>
          <w:p w:rsidR="00A139B9" w:rsidRPr="00A139B9" w:rsidRDefault="00A139B9" w:rsidP="00A139B9">
            <w:pPr>
              <w:spacing w:before="60" w:after="60" w:line="240" w:lineRule="auto"/>
              <w:ind w:left="57" w:right="57"/>
              <w:rPr>
                <w:sz w:val="22"/>
                <w:szCs w:val="22"/>
              </w:rPr>
            </w:pPr>
          </w:p>
          <w:p w:rsidR="00A139B9" w:rsidRPr="00A139B9" w:rsidRDefault="00A139B9" w:rsidP="00A139B9">
            <w:pPr>
              <w:spacing w:before="60" w:after="60" w:line="240" w:lineRule="auto"/>
              <w:ind w:left="57" w:right="57"/>
              <w:rPr>
                <w:sz w:val="22"/>
                <w:szCs w:val="22"/>
              </w:rPr>
            </w:pPr>
          </w:p>
        </w:tc>
      </w:tr>
    </w:tbl>
    <w:p w:rsidR="00A139B9" w:rsidRPr="00A139B9" w:rsidRDefault="00A139B9" w:rsidP="00A139B9">
      <w:pPr>
        <w:keepNext/>
        <w:spacing w:before="600" w:line="240" w:lineRule="auto"/>
        <w:outlineLvl w:val="1"/>
        <w:rPr>
          <w:b/>
          <w:color w:val="104F75"/>
          <w:sz w:val="32"/>
          <w:szCs w:val="32"/>
        </w:rPr>
      </w:pPr>
      <w:r w:rsidRPr="00A139B9">
        <w:rPr>
          <w:b/>
          <w:color w:val="104F75"/>
          <w:sz w:val="32"/>
          <w:szCs w:val="32"/>
        </w:rPr>
        <w:t xml:space="preserve">Service pupil premium funding </w:t>
      </w:r>
    </w:p>
    <w:tbl>
      <w:tblPr>
        <w:tblW w:w="5000" w:type="pct"/>
        <w:tblCellMar>
          <w:left w:w="10" w:type="dxa"/>
          <w:right w:w="10" w:type="dxa"/>
        </w:tblCellMar>
        <w:tblLook w:val="04A0" w:firstRow="1" w:lastRow="0" w:firstColumn="1" w:lastColumn="0" w:noHBand="0" w:noVBand="1"/>
      </w:tblPr>
      <w:tblGrid>
        <w:gridCol w:w="3003"/>
        <w:gridCol w:w="6483"/>
      </w:tblGrid>
      <w:tr w:rsidR="00A139B9" w:rsidRPr="00A139B9" w:rsidTr="00666AED">
        <w:tc>
          <w:tcPr>
            <w:tcW w:w="30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A139B9" w:rsidRPr="00A139B9" w:rsidRDefault="00A139B9" w:rsidP="00A139B9">
            <w:pPr>
              <w:spacing w:before="60" w:after="60" w:line="240" w:lineRule="auto"/>
              <w:ind w:left="57" w:right="57"/>
              <w:rPr>
                <w:b/>
              </w:rPr>
            </w:pPr>
            <w:r w:rsidRPr="00A139B9">
              <w:rPr>
                <w:b/>
                <w:bCs/>
              </w:rPr>
              <w:t>Intention:</w:t>
            </w:r>
          </w:p>
        </w:tc>
        <w:tc>
          <w:tcPr>
            <w:tcW w:w="66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A139B9" w:rsidRPr="00A139B9" w:rsidRDefault="00A139B9" w:rsidP="00A139B9">
            <w:pPr>
              <w:spacing w:before="60" w:after="60" w:line="240" w:lineRule="auto"/>
              <w:ind w:left="57" w:right="57"/>
              <w:rPr>
                <w:b/>
              </w:rPr>
            </w:pPr>
            <w:r w:rsidRPr="00A139B9">
              <w:rPr>
                <w:b/>
              </w:rPr>
              <w:t>Success Criteria</w:t>
            </w:r>
          </w:p>
        </w:tc>
      </w:tr>
      <w:tr w:rsidR="00A139B9" w:rsidRPr="00A139B9" w:rsidTr="00666AED">
        <w:tc>
          <w:tcPr>
            <w:tcW w:w="3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39B9" w:rsidRPr="00A139B9" w:rsidRDefault="00A139B9" w:rsidP="00A139B9">
            <w:pPr>
              <w:spacing w:before="60" w:after="60" w:line="240" w:lineRule="auto"/>
              <w:ind w:right="57"/>
              <w:rPr>
                <w:color w:val="000000"/>
                <w:szCs w:val="28"/>
              </w:rPr>
            </w:pPr>
            <w:r w:rsidRPr="00A139B9">
              <w:rPr>
                <w:color w:val="000000"/>
                <w:szCs w:val="28"/>
              </w:rPr>
              <w:t xml:space="preserve">The school’s FLO to help ensure current and future ‘service’ pupils feel safe </w:t>
            </w:r>
            <w:r w:rsidRPr="00A139B9">
              <w:rPr>
                <w:color w:val="000000"/>
                <w:szCs w:val="28"/>
              </w:rPr>
              <w:lastRenderedPageBreak/>
              <w:t>and are confident in themselves and to ensure strengthened partnership with parents/carers.</w:t>
            </w:r>
          </w:p>
          <w:p w:rsidR="00A139B9" w:rsidRPr="00A139B9" w:rsidRDefault="00A139B9" w:rsidP="00A139B9">
            <w:pPr>
              <w:spacing w:before="60" w:after="60" w:line="240" w:lineRule="auto"/>
              <w:ind w:right="57"/>
              <w:rPr>
                <w:color w:val="000000"/>
                <w:szCs w:val="28"/>
              </w:rPr>
            </w:pPr>
          </w:p>
          <w:p w:rsidR="00A139B9" w:rsidRPr="00A139B9" w:rsidRDefault="00A139B9" w:rsidP="00A139B9">
            <w:pPr>
              <w:spacing w:before="60" w:after="60" w:line="240" w:lineRule="auto"/>
              <w:ind w:right="57"/>
              <w:rPr>
                <w:color w:val="000000"/>
                <w:szCs w:val="28"/>
              </w:rPr>
            </w:pPr>
            <w:r w:rsidRPr="00A139B9">
              <w:rPr>
                <w:color w:val="000000"/>
                <w:szCs w:val="28"/>
              </w:rPr>
              <w:t xml:space="preserve">Gaps in ‘service’ children’s education caused by moving </w:t>
            </w:r>
            <w:r w:rsidRPr="00A139B9">
              <w:rPr>
                <w:color w:val="000000"/>
                <w:szCs w:val="28"/>
              </w:rPr>
              <w:br/>
              <w:t>between schools are identified and addressed with targeted one to one support.</w:t>
            </w:r>
          </w:p>
        </w:tc>
        <w:tc>
          <w:tcPr>
            <w:tcW w:w="6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39B9" w:rsidRPr="00A139B9" w:rsidRDefault="00A139B9" w:rsidP="00A139B9">
            <w:pPr>
              <w:suppressAutoHyphens w:val="0"/>
              <w:spacing w:before="60" w:after="120" w:line="240" w:lineRule="auto"/>
              <w:ind w:right="57"/>
              <w:rPr>
                <w:rFonts w:eastAsia="Calibri" w:cs="Arial"/>
                <w:color w:val="auto"/>
              </w:rPr>
            </w:pPr>
            <w:r w:rsidRPr="00A139B9">
              <w:rPr>
                <w:rFonts w:eastAsia="Calibri" w:cs="Arial"/>
                <w:color w:val="auto"/>
              </w:rPr>
              <w:lastRenderedPageBreak/>
              <w:t xml:space="preserve">‘Service’ </w:t>
            </w:r>
            <w:proofErr w:type="gramStart"/>
            <w:r w:rsidRPr="00A139B9">
              <w:rPr>
                <w:rFonts w:eastAsia="Calibri" w:cs="Arial"/>
                <w:color w:val="auto"/>
              </w:rPr>
              <w:t>pupils</w:t>
            </w:r>
            <w:proofErr w:type="gramEnd"/>
            <w:r w:rsidRPr="00A139B9">
              <w:rPr>
                <w:rFonts w:eastAsia="Calibri" w:cs="Arial"/>
                <w:color w:val="auto"/>
              </w:rPr>
              <w:t xml:space="preserve"> attainment is at least in line with other </w:t>
            </w:r>
            <w:r w:rsidRPr="00A139B9">
              <w:rPr>
                <w:rFonts w:eastAsia="Calibri" w:cs="Arial"/>
                <w:color w:val="auto"/>
              </w:rPr>
              <w:br/>
              <w:t>Preston pupils and their progress is good. There are 2 service children</w:t>
            </w:r>
          </w:p>
          <w:p w:rsidR="00A139B9" w:rsidRPr="00A139B9" w:rsidRDefault="00A139B9" w:rsidP="00A139B9">
            <w:pPr>
              <w:suppressAutoHyphens w:val="0"/>
              <w:spacing w:before="60" w:after="120" w:line="240" w:lineRule="auto"/>
              <w:ind w:right="57"/>
              <w:rPr>
                <w:rFonts w:eastAsia="Calibri" w:cs="Arial"/>
                <w:color w:val="auto"/>
              </w:rPr>
            </w:pPr>
            <w:r w:rsidRPr="00A139B9">
              <w:rPr>
                <w:rFonts w:eastAsia="Calibri" w:cs="Arial"/>
                <w:color w:val="auto"/>
              </w:rPr>
              <w:lastRenderedPageBreak/>
              <w:t xml:space="preserve">1 child is above in all areas </w:t>
            </w:r>
          </w:p>
          <w:p w:rsidR="00A139B9" w:rsidRPr="00A139B9" w:rsidRDefault="00A139B9" w:rsidP="00A139B9">
            <w:pPr>
              <w:suppressAutoHyphens w:val="0"/>
              <w:spacing w:before="60" w:after="120" w:line="240" w:lineRule="auto"/>
              <w:ind w:right="57"/>
              <w:rPr>
                <w:rFonts w:eastAsia="Calibri" w:cs="Arial"/>
                <w:color w:val="auto"/>
              </w:rPr>
            </w:pPr>
            <w:r w:rsidRPr="00A139B9">
              <w:rPr>
                <w:rFonts w:eastAsia="Calibri" w:cs="Arial"/>
                <w:color w:val="auto"/>
              </w:rPr>
              <w:t>1 child is at the expected level</w:t>
            </w:r>
          </w:p>
          <w:p w:rsidR="00A139B9" w:rsidRPr="00A139B9" w:rsidRDefault="00A139B9" w:rsidP="00A139B9">
            <w:pPr>
              <w:suppressAutoHyphens w:val="0"/>
              <w:spacing w:before="60" w:after="120" w:line="240" w:lineRule="auto"/>
              <w:ind w:right="57"/>
              <w:rPr>
                <w:rFonts w:eastAsia="Calibri" w:cs="Arial"/>
                <w:color w:val="auto"/>
              </w:rPr>
            </w:pPr>
          </w:p>
          <w:p w:rsidR="00A139B9" w:rsidRPr="00A139B9" w:rsidRDefault="00A139B9" w:rsidP="00A139B9">
            <w:pPr>
              <w:suppressAutoHyphens w:val="0"/>
              <w:spacing w:before="60" w:after="120" w:line="240" w:lineRule="auto"/>
              <w:ind w:right="57"/>
              <w:rPr>
                <w:rFonts w:eastAsia="Calibri" w:cs="Arial"/>
                <w:color w:val="auto"/>
              </w:rPr>
            </w:pPr>
            <w:r w:rsidRPr="00A139B9">
              <w:rPr>
                <w:rFonts w:eastAsia="Calibri" w:cs="Arial"/>
                <w:color w:val="auto"/>
              </w:rPr>
              <w:t>FLO has built relationships with all service children’s parents</w:t>
            </w:r>
          </w:p>
          <w:p w:rsidR="00A139B9" w:rsidRPr="00A139B9" w:rsidRDefault="00A139B9" w:rsidP="00A139B9">
            <w:pPr>
              <w:suppressAutoHyphens w:val="0"/>
              <w:spacing w:before="60" w:after="120" w:line="240" w:lineRule="auto"/>
              <w:ind w:right="57"/>
              <w:rPr>
                <w:rFonts w:eastAsia="Calibri" w:cs="Arial"/>
                <w:color w:val="auto"/>
              </w:rPr>
            </w:pPr>
          </w:p>
          <w:p w:rsidR="00A139B9" w:rsidRPr="00A139B9" w:rsidRDefault="00A139B9" w:rsidP="00A139B9">
            <w:pPr>
              <w:suppressAutoHyphens w:val="0"/>
              <w:spacing w:before="60" w:after="120" w:line="240" w:lineRule="auto"/>
              <w:ind w:right="57"/>
              <w:rPr>
                <w:rFonts w:eastAsia="Calibri" w:cs="Arial"/>
                <w:color w:val="auto"/>
              </w:rPr>
            </w:pPr>
            <w:r w:rsidRPr="00A139B9">
              <w:rPr>
                <w:rFonts w:eastAsia="Calibri" w:cs="Arial"/>
                <w:color w:val="auto"/>
              </w:rPr>
              <w:t>There have been no service children move between schools during the academic year.</w:t>
            </w:r>
          </w:p>
        </w:tc>
      </w:tr>
    </w:tbl>
    <w:p w:rsidR="00A139B9" w:rsidRPr="00A139B9" w:rsidRDefault="00A139B9" w:rsidP="00A139B9"/>
    <w:p w:rsidR="00A139B9" w:rsidRPr="00A139B9" w:rsidRDefault="00A139B9" w:rsidP="00A139B9"/>
    <w:p w:rsidR="007650FD" w:rsidRPr="00C26C58" w:rsidRDefault="007650FD" w:rsidP="00A139B9">
      <w:pPr>
        <w:pStyle w:val="Heading1"/>
      </w:pPr>
    </w:p>
    <w:sectPr w:rsidR="007650FD" w:rsidRPr="00C26C58">
      <w:headerReference w:type="even" r:id="rId17"/>
      <w:headerReference w:type="default" r:id="rId18"/>
      <w:footerReference w:type="even" r:id="rId19"/>
      <w:footerReference w:type="default" r:id="rId20"/>
      <w:headerReference w:type="first" r:id="rId21"/>
      <w:footerReference w:type="firs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2FC" w:rsidRDefault="00A902FC">
      <w:pPr>
        <w:spacing w:after="0" w:line="240" w:lineRule="auto"/>
      </w:pPr>
      <w:r>
        <w:separator/>
      </w:r>
    </w:p>
  </w:endnote>
  <w:endnote w:type="continuationSeparator" w:id="0">
    <w:p w:rsidR="00A902FC" w:rsidRDefault="00A9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563" w:rsidRDefault="00A50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4B4" w:rsidRDefault="009D71E8">
    <w:pPr>
      <w:pStyle w:val="Footer"/>
      <w:ind w:firstLine="4513"/>
    </w:pPr>
    <w:r>
      <w:fldChar w:fldCharType="begin"/>
    </w:r>
    <w:r>
      <w:instrText xml:space="preserve"> PAGE </w:instrText>
    </w:r>
    <w:r>
      <w:fldChar w:fldCharType="separate"/>
    </w:r>
    <w:r w:rsidR="00866531">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563" w:rsidRDefault="00A50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2FC" w:rsidRDefault="00A902FC">
      <w:pPr>
        <w:spacing w:after="0" w:line="240" w:lineRule="auto"/>
      </w:pPr>
      <w:r>
        <w:separator/>
      </w:r>
    </w:p>
  </w:footnote>
  <w:footnote w:type="continuationSeparator" w:id="0">
    <w:p w:rsidR="00A902FC" w:rsidRDefault="00A90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563" w:rsidRDefault="00A50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563" w:rsidRDefault="00A50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563" w:rsidRDefault="00A50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F77AF8"/>
    <w:multiLevelType w:val="multilevel"/>
    <w:tmpl w:val="B624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5B962B1"/>
    <w:multiLevelType w:val="hybridMultilevel"/>
    <w:tmpl w:val="CC7A1B9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A5B1ADB"/>
    <w:multiLevelType w:val="hybridMultilevel"/>
    <w:tmpl w:val="6C3E0EAE"/>
    <w:lvl w:ilvl="0" w:tplc="A3D8043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EE94468"/>
    <w:multiLevelType w:val="hybridMultilevel"/>
    <w:tmpl w:val="3D2E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7D44E47"/>
    <w:multiLevelType w:val="multilevel"/>
    <w:tmpl w:val="833E5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1550A0"/>
    <w:multiLevelType w:val="hybridMultilevel"/>
    <w:tmpl w:val="7B76F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9B27338"/>
    <w:multiLevelType w:val="hybridMultilevel"/>
    <w:tmpl w:val="FDE4D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3A6F33"/>
    <w:multiLevelType w:val="hybridMultilevel"/>
    <w:tmpl w:val="E99C8EB0"/>
    <w:lvl w:ilvl="0" w:tplc="C562E8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EEC7A82"/>
    <w:multiLevelType w:val="hybridMultilevel"/>
    <w:tmpl w:val="2CFC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8"/>
  </w:num>
  <w:num w:numId="5">
    <w:abstractNumId w:val="0"/>
  </w:num>
  <w:num w:numId="6">
    <w:abstractNumId w:val="10"/>
  </w:num>
  <w:num w:numId="7">
    <w:abstractNumId w:val="14"/>
  </w:num>
  <w:num w:numId="8">
    <w:abstractNumId w:val="18"/>
  </w:num>
  <w:num w:numId="9">
    <w:abstractNumId w:val="16"/>
  </w:num>
  <w:num w:numId="10">
    <w:abstractNumId w:val="15"/>
  </w:num>
  <w:num w:numId="11">
    <w:abstractNumId w:val="3"/>
  </w:num>
  <w:num w:numId="12">
    <w:abstractNumId w:val="17"/>
  </w:num>
  <w:num w:numId="13">
    <w:abstractNumId w:val="13"/>
  </w:num>
  <w:num w:numId="14">
    <w:abstractNumId w:val="11"/>
  </w:num>
  <w:num w:numId="15">
    <w:abstractNumId w:val="1"/>
  </w:num>
  <w:num w:numId="16">
    <w:abstractNumId w:val="19"/>
  </w:num>
  <w:num w:numId="17">
    <w:abstractNumId w:val="7"/>
  </w:num>
  <w:num w:numId="18">
    <w:abstractNumId w:val="12"/>
  </w:num>
  <w:num w:numId="19">
    <w:abstractNumId w:val="20"/>
  </w:num>
  <w:num w:numId="20">
    <w:abstractNumId w:val="21"/>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2FC"/>
    <w:rsid w:val="0004550C"/>
    <w:rsid w:val="0006446D"/>
    <w:rsid w:val="00066B73"/>
    <w:rsid w:val="000A0FF6"/>
    <w:rsid w:val="000B3472"/>
    <w:rsid w:val="000B5ADB"/>
    <w:rsid w:val="000C4B5F"/>
    <w:rsid w:val="000C59BC"/>
    <w:rsid w:val="001034B4"/>
    <w:rsid w:val="00120AB1"/>
    <w:rsid w:val="00133140"/>
    <w:rsid w:val="00192EF9"/>
    <w:rsid w:val="0019494E"/>
    <w:rsid w:val="001B6EAB"/>
    <w:rsid w:val="001C0113"/>
    <w:rsid w:val="001D7D36"/>
    <w:rsid w:val="001F1BA2"/>
    <w:rsid w:val="001F1F52"/>
    <w:rsid w:val="00220872"/>
    <w:rsid w:val="00221762"/>
    <w:rsid w:val="00230910"/>
    <w:rsid w:val="00287ACF"/>
    <w:rsid w:val="002928D9"/>
    <w:rsid w:val="002B1872"/>
    <w:rsid w:val="002D3EE6"/>
    <w:rsid w:val="002E31F1"/>
    <w:rsid w:val="002E4BEB"/>
    <w:rsid w:val="002F4B29"/>
    <w:rsid w:val="00321135"/>
    <w:rsid w:val="003464A5"/>
    <w:rsid w:val="003730F3"/>
    <w:rsid w:val="003A1618"/>
    <w:rsid w:val="004044AA"/>
    <w:rsid w:val="00410BFC"/>
    <w:rsid w:val="00430D52"/>
    <w:rsid w:val="00436D9A"/>
    <w:rsid w:val="00451B1A"/>
    <w:rsid w:val="004549B6"/>
    <w:rsid w:val="00494134"/>
    <w:rsid w:val="004A38B4"/>
    <w:rsid w:val="004B408F"/>
    <w:rsid w:val="004C5849"/>
    <w:rsid w:val="004D23D3"/>
    <w:rsid w:val="00555544"/>
    <w:rsid w:val="0057189B"/>
    <w:rsid w:val="005804E9"/>
    <w:rsid w:val="005930E4"/>
    <w:rsid w:val="005B5A61"/>
    <w:rsid w:val="005E0479"/>
    <w:rsid w:val="005E0E0E"/>
    <w:rsid w:val="005E1F68"/>
    <w:rsid w:val="006078DE"/>
    <w:rsid w:val="0063252E"/>
    <w:rsid w:val="006479E6"/>
    <w:rsid w:val="0065367E"/>
    <w:rsid w:val="00667A36"/>
    <w:rsid w:val="00694EB7"/>
    <w:rsid w:val="006A0138"/>
    <w:rsid w:val="006B27A9"/>
    <w:rsid w:val="006C60E2"/>
    <w:rsid w:val="006D0ACC"/>
    <w:rsid w:val="006E7FB1"/>
    <w:rsid w:val="006F3B19"/>
    <w:rsid w:val="0071063D"/>
    <w:rsid w:val="00723575"/>
    <w:rsid w:val="00735B64"/>
    <w:rsid w:val="00741B9E"/>
    <w:rsid w:val="00755EE4"/>
    <w:rsid w:val="007650FD"/>
    <w:rsid w:val="00767485"/>
    <w:rsid w:val="00773940"/>
    <w:rsid w:val="00781C35"/>
    <w:rsid w:val="00782C7D"/>
    <w:rsid w:val="00796E48"/>
    <w:rsid w:val="007A042F"/>
    <w:rsid w:val="007C0DAB"/>
    <w:rsid w:val="007C2F04"/>
    <w:rsid w:val="007C3559"/>
    <w:rsid w:val="007C7F8F"/>
    <w:rsid w:val="00825CED"/>
    <w:rsid w:val="0085460D"/>
    <w:rsid w:val="00866531"/>
    <w:rsid w:val="008744F4"/>
    <w:rsid w:val="00897558"/>
    <w:rsid w:val="008D59A7"/>
    <w:rsid w:val="008F178E"/>
    <w:rsid w:val="00920D83"/>
    <w:rsid w:val="009245B3"/>
    <w:rsid w:val="009C2DCE"/>
    <w:rsid w:val="009C50C4"/>
    <w:rsid w:val="009D1377"/>
    <w:rsid w:val="009D71E8"/>
    <w:rsid w:val="009E211C"/>
    <w:rsid w:val="00A076D5"/>
    <w:rsid w:val="00A139B9"/>
    <w:rsid w:val="00A30C42"/>
    <w:rsid w:val="00A357BF"/>
    <w:rsid w:val="00A36092"/>
    <w:rsid w:val="00A50563"/>
    <w:rsid w:val="00A7246B"/>
    <w:rsid w:val="00A809BC"/>
    <w:rsid w:val="00A902FC"/>
    <w:rsid w:val="00AC1F3E"/>
    <w:rsid w:val="00AF3E58"/>
    <w:rsid w:val="00B30F67"/>
    <w:rsid w:val="00BA720F"/>
    <w:rsid w:val="00BE0AE9"/>
    <w:rsid w:val="00C02E7E"/>
    <w:rsid w:val="00C26C58"/>
    <w:rsid w:val="00C30EAC"/>
    <w:rsid w:val="00C54562"/>
    <w:rsid w:val="00C61354"/>
    <w:rsid w:val="00C701A8"/>
    <w:rsid w:val="00C719C6"/>
    <w:rsid w:val="00C742EE"/>
    <w:rsid w:val="00CA15CC"/>
    <w:rsid w:val="00CB64BC"/>
    <w:rsid w:val="00CE0272"/>
    <w:rsid w:val="00CE381E"/>
    <w:rsid w:val="00CF0A7A"/>
    <w:rsid w:val="00CF0AC4"/>
    <w:rsid w:val="00CF215F"/>
    <w:rsid w:val="00CF7A77"/>
    <w:rsid w:val="00D25A57"/>
    <w:rsid w:val="00D33FE5"/>
    <w:rsid w:val="00D5789D"/>
    <w:rsid w:val="00D709B0"/>
    <w:rsid w:val="00D8002B"/>
    <w:rsid w:val="00D9180E"/>
    <w:rsid w:val="00DA4FD0"/>
    <w:rsid w:val="00DB161A"/>
    <w:rsid w:val="00DB3FE0"/>
    <w:rsid w:val="00DE11E8"/>
    <w:rsid w:val="00DE5B6B"/>
    <w:rsid w:val="00E2550B"/>
    <w:rsid w:val="00E32CA3"/>
    <w:rsid w:val="00E335BC"/>
    <w:rsid w:val="00E66558"/>
    <w:rsid w:val="00E70029"/>
    <w:rsid w:val="00EB197D"/>
    <w:rsid w:val="00EB57C1"/>
    <w:rsid w:val="00ED034E"/>
    <w:rsid w:val="00EF2021"/>
    <w:rsid w:val="00EF7AB2"/>
    <w:rsid w:val="00F02526"/>
    <w:rsid w:val="00F0355F"/>
    <w:rsid w:val="00F051CC"/>
    <w:rsid w:val="00F16C9A"/>
    <w:rsid w:val="00F26A19"/>
    <w:rsid w:val="00F30462"/>
    <w:rsid w:val="00F641D8"/>
    <w:rsid w:val="00F66615"/>
    <w:rsid w:val="00FC00F9"/>
    <w:rsid w:val="00FC4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3A5EBB"/>
  <w15:docId w15:val="{6D80E1A4-0CD4-45D4-AF0D-CD990226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autoSpaceDN w:val="0"/>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rPr>
      <w:color w:val="0D0D0D"/>
      <w:sz w:val="24"/>
      <w:szCs w:val="24"/>
    </w:rPr>
  </w:style>
  <w:style w:type="paragraph" w:customStyle="1" w:styleId="TableHeader">
    <w:name w:val="TableHeader"/>
    <w:pPr>
      <w:suppressAutoHyphens/>
      <w:autoSpaceDN w:val="0"/>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autoSpaceDN w:val="0"/>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rPr>
      <w:color w:val="0D0D0D"/>
      <w:sz w:val="24"/>
      <w:szCs w:val="24"/>
    </w:rPr>
  </w:style>
  <w:style w:type="character" w:styleId="FollowedHyperlink">
    <w:name w:val="FollowedHyperlink"/>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rPr>
      <w:position w:val="0"/>
      <w:vertAlign w:val="superscript"/>
    </w:rPr>
  </w:style>
  <w:style w:type="character" w:customStyle="1" w:styleId="RGB">
    <w:name w:val="RGB"/>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rPr>
      <w:color w:val="0D0D0D"/>
      <w:sz w:val="24"/>
      <w:szCs w:val="24"/>
      <w:lang w:eastAsia="en-US"/>
    </w:rPr>
  </w:style>
  <w:style w:type="paragraph" w:customStyle="1" w:styleId="TOCHeader">
    <w:name w:val="TOC Header"/>
    <w:pPr>
      <w:pageBreakBefore/>
      <w:suppressAutoHyphens/>
      <w:autoSpaceDN w:val="0"/>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rsid w:val="00F30462"/>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7C0DAB"/>
    <w:pPr>
      <w:suppressAutoHyphens/>
      <w:autoSpaceDN w:val="0"/>
    </w:pPr>
    <w:rPr>
      <w:color w:val="0D0D0D"/>
      <w:sz w:val="24"/>
      <w:szCs w:val="24"/>
    </w:rPr>
  </w:style>
  <w:style w:type="table" w:styleId="TableGrid">
    <w:name w:val="Table Grid"/>
    <w:basedOn w:val="TableNormal"/>
    <w:uiPriority w:val="39"/>
    <w:rsid w:val="00D80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759850">
      <w:bodyDiv w:val="1"/>
      <w:marLeft w:val="0"/>
      <w:marRight w:val="0"/>
      <w:marTop w:val="0"/>
      <w:marBottom w:val="0"/>
      <w:divBdr>
        <w:top w:val="none" w:sz="0" w:space="0" w:color="auto"/>
        <w:left w:val="none" w:sz="0" w:space="0" w:color="auto"/>
        <w:bottom w:val="none" w:sz="0" w:space="0" w:color="auto"/>
        <w:right w:val="none" w:sz="0" w:space="0" w:color="auto"/>
      </w:divBdr>
      <w:divsChild>
        <w:div w:id="498276190">
          <w:marLeft w:val="0"/>
          <w:marRight w:val="0"/>
          <w:marTop w:val="0"/>
          <w:marBottom w:val="0"/>
          <w:divBdr>
            <w:top w:val="single" w:sz="2" w:space="0" w:color="auto"/>
            <w:left w:val="single" w:sz="2" w:space="0" w:color="auto"/>
            <w:bottom w:val="single" w:sz="2" w:space="0" w:color="auto"/>
            <w:right w:val="single" w:sz="2"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ttontrust.com/our-research/school-funding-and-pupil-premium-201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metacognition-and-self-regul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20%20%20%20%20%20%20%20%20%20%20%20%20%20%20toolkit" TargetMode="External"/><Relationship Id="rId23" Type="http://schemas.openxmlformats.org/officeDocument/2006/relationships/fontTable" Target="fontTable.xml"/><Relationship Id="rId10" Type="http://schemas.openxmlformats.org/officeDocument/2006/relationships/hyperlink" Target="https://educationendowmentfoundation.org.uk/education-evidence/teaching-learning-toolk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cationendowmentfoundation.org.uk/"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E80CD-E54B-470F-BE3B-E11EEBF3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18346</CharactersWithSpaces>
  <SharedDoc>false</SharedDoc>
  <HLinks>
    <vt:vector size="42" baseType="variant">
      <vt:variant>
        <vt:i4>5505104</vt:i4>
      </vt:variant>
      <vt:variant>
        <vt:i4>18</vt:i4>
      </vt:variant>
      <vt:variant>
        <vt:i4>0</vt:i4>
      </vt:variant>
      <vt:variant>
        <vt:i4>5</vt:i4>
      </vt:variant>
      <vt:variant>
        <vt:lpwstr>https://educationendowmentfoundation.org.uk/education-evidence/teaching-learning-toolkit</vt:lpwstr>
      </vt:variant>
      <vt:variant>
        <vt:lpwstr/>
      </vt:variant>
      <vt:variant>
        <vt:i4>1114215</vt:i4>
      </vt:variant>
      <vt:variant>
        <vt:i4>15</vt:i4>
      </vt:variant>
      <vt:variant>
        <vt:i4>0</vt:i4>
      </vt:variant>
      <vt:variant>
        <vt:i4>5</vt:i4>
      </vt:variant>
      <vt:variant>
        <vt:lpwstr>https://educationendowmentfoundation.org.uk/education-evidence/teaching-learning               _x000b_toolkit</vt:lpwstr>
      </vt:variant>
      <vt:variant>
        <vt:lpwstr/>
      </vt:variant>
      <vt:variant>
        <vt:i4>3997823</vt:i4>
      </vt:variant>
      <vt:variant>
        <vt:i4>12</vt:i4>
      </vt:variant>
      <vt:variant>
        <vt:i4>0</vt:i4>
      </vt:variant>
      <vt:variant>
        <vt:i4>5</vt:i4>
      </vt:variant>
      <vt:variant>
        <vt:lpwstr>https://www.suttontrust.com/our-research/school-funding-and-pupil-premium-2019/</vt:lpwstr>
      </vt:variant>
      <vt:variant>
        <vt:lpwstr/>
      </vt:variant>
      <vt:variant>
        <vt:i4>7864439</vt:i4>
      </vt:variant>
      <vt:variant>
        <vt:i4>9</vt:i4>
      </vt:variant>
      <vt:variant>
        <vt:i4>0</vt:i4>
      </vt:variant>
      <vt:variant>
        <vt:i4>5</vt:i4>
      </vt:variant>
      <vt:variant>
        <vt:lpwstr>https://educationendowmentfoundation.org.uk/projects-and-evaluation/projects/nuffield-early-langua</vt:lpwstr>
      </vt:variant>
      <vt:variant>
        <vt:lpwstr/>
      </vt:variant>
      <vt:variant>
        <vt:i4>5505104</vt:i4>
      </vt:variant>
      <vt:variant>
        <vt:i4>6</vt:i4>
      </vt:variant>
      <vt:variant>
        <vt:i4>0</vt:i4>
      </vt:variant>
      <vt:variant>
        <vt:i4>5</vt:i4>
      </vt:variant>
      <vt:variant>
        <vt:lpwstr>https://educationendowmentfoundation.org.uk/education-evidence/teaching-learning-toolkit</vt:lpwstr>
      </vt:variant>
      <vt:variant>
        <vt:lpwstr/>
      </vt:variant>
      <vt:variant>
        <vt:i4>5505104</vt:i4>
      </vt:variant>
      <vt:variant>
        <vt:i4>3</vt:i4>
      </vt:variant>
      <vt:variant>
        <vt:i4>0</vt:i4>
      </vt:variant>
      <vt:variant>
        <vt:i4>5</vt:i4>
      </vt:variant>
      <vt:variant>
        <vt:lpwstr>https://educationendowmentfoundation.org.uk/education-evidence/teaching-learning-toolkit</vt:lpwstr>
      </vt:variant>
      <vt:variant>
        <vt:lpwstr/>
      </vt:variant>
      <vt:variant>
        <vt:i4>6225985</vt:i4>
      </vt:variant>
      <vt:variant>
        <vt:i4>0</vt:i4>
      </vt:variant>
      <vt:variant>
        <vt:i4>0</vt:i4>
      </vt:variant>
      <vt:variant>
        <vt:i4>5</vt:i4>
      </vt:variant>
      <vt:variant>
        <vt:lpwstr>https://educationendowmentfoundation.org.uk/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Clift, D</dc:creator>
  <cp:keywords/>
  <dc:description>Master-ET-v3.8</dc:description>
  <cp:lastModifiedBy>P Sanderson</cp:lastModifiedBy>
  <cp:revision>6</cp:revision>
  <cp:lastPrinted>2023-08-31T09:33:00Z</cp:lastPrinted>
  <dcterms:created xsi:type="dcterms:W3CDTF">2024-10-22T10:31:00Z</dcterms:created>
  <dcterms:modified xsi:type="dcterms:W3CDTF">2024-11-04T14:12:00Z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